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F2F90" w14:textId="4AE2116C" w:rsidR="00816EA0" w:rsidRDefault="00610E36" w:rsidP="00610E36">
      <w:pPr>
        <w:tabs>
          <w:tab w:val="left" w:pos="326"/>
        </w:tabs>
        <w:spacing w:after="0"/>
        <w:rPr>
          <w:b/>
          <w:bCs/>
          <w:szCs w:val="24"/>
          <w:lang w:val="bg-BG"/>
        </w:rPr>
      </w:pPr>
      <w:r>
        <w:rPr>
          <w:b/>
          <w:bCs/>
          <w:szCs w:val="24"/>
          <w:lang w:val="bg-BG"/>
        </w:rPr>
        <w:tab/>
      </w:r>
    </w:p>
    <w:p w14:paraId="4ECEE876" w14:textId="70D1AFB9"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рограма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90920"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4D7FA52E"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1573AD">
              <w:rPr>
                <w:noProof/>
                <w:webHidden/>
              </w:rPr>
              <w:t>2</w:t>
            </w:r>
            <w:r w:rsidRPr="006876F8">
              <w:rPr>
                <w:noProof/>
                <w:webHidden/>
              </w:rPr>
              <w:fldChar w:fldCharType="end"/>
            </w:r>
          </w:hyperlink>
        </w:p>
        <w:p w14:paraId="1C67C200" w14:textId="326D8ABF"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1573AD">
              <w:rPr>
                <w:noProof/>
                <w:webHidden/>
              </w:rPr>
              <w:t>5</w:t>
            </w:r>
            <w:r w:rsidR="0019413B" w:rsidRPr="006876F8">
              <w:rPr>
                <w:noProof/>
                <w:webHidden/>
              </w:rPr>
              <w:fldChar w:fldCharType="end"/>
            </w:r>
          </w:hyperlink>
        </w:p>
        <w:p w14:paraId="538A3D96" w14:textId="5938FE3A"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1573AD">
              <w:rPr>
                <w:noProof/>
                <w:webHidden/>
              </w:rPr>
              <w:t>7</w:t>
            </w:r>
            <w:r w:rsidR="0019413B" w:rsidRPr="006876F8">
              <w:rPr>
                <w:noProof/>
                <w:webHidden/>
              </w:rPr>
              <w:fldChar w:fldCharType="end"/>
            </w:r>
          </w:hyperlink>
        </w:p>
        <w:p w14:paraId="7969772F" w14:textId="779435EA"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1573AD">
              <w:rPr>
                <w:noProof/>
                <w:webHidden/>
              </w:rPr>
              <w:t>8</w:t>
            </w:r>
            <w:r w:rsidR="0019413B" w:rsidRPr="006876F8">
              <w:rPr>
                <w:noProof/>
                <w:webHidden/>
              </w:rPr>
              <w:fldChar w:fldCharType="end"/>
            </w:r>
          </w:hyperlink>
        </w:p>
        <w:p w14:paraId="5E0E4227" w14:textId="45CCCADD"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1573AD">
              <w:rPr>
                <w:noProof/>
                <w:webHidden/>
              </w:rPr>
              <w:t>8</w:t>
            </w:r>
            <w:r w:rsidR="0019413B" w:rsidRPr="006876F8">
              <w:rPr>
                <w:noProof/>
                <w:webHidden/>
              </w:rPr>
              <w:fldChar w:fldCharType="end"/>
            </w:r>
          </w:hyperlink>
        </w:p>
        <w:p w14:paraId="640CCA93" w14:textId="147DE210"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1573AD">
              <w:rPr>
                <w:noProof/>
                <w:webHidden/>
              </w:rPr>
              <w:t>9</w:t>
            </w:r>
            <w:r w:rsidR="0019413B" w:rsidRPr="006876F8">
              <w:rPr>
                <w:noProof/>
                <w:webHidden/>
              </w:rPr>
              <w:fldChar w:fldCharType="end"/>
            </w:r>
          </w:hyperlink>
        </w:p>
        <w:p w14:paraId="59C465A2" w14:textId="32FB156D"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1573AD">
              <w:rPr>
                <w:noProof/>
                <w:webHidden/>
              </w:rPr>
              <w:t>10</w:t>
            </w:r>
            <w:r w:rsidR="0019413B" w:rsidRPr="006876F8">
              <w:rPr>
                <w:noProof/>
                <w:webHidden/>
              </w:rPr>
              <w:fldChar w:fldCharType="end"/>
            </w:r>
          </w:hyperlink>
        </w:p>
        <w:p w14:paraId="5E7BD7D5" w14:textId="47122864" w:rsidR="0062520D" w:rsidRPr="006876F8" w:rsidRDefault="00A07B0A"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1573AD">
              <w:rPr>
                <w:noProof/>
                <w:webHidden/>
              </w:rPr>
              <w:t>11</w:t>
            </w:r>
            <w:r w:rsidR="0019413B" w:rsidRPr="006876F8">
              <w:rPr>
                <w:noProof/>
                <w:webHidden/>
              </w:rPr>
              <w:fldChar w:fldCharType="end"/>
            </w:r>
          </w:hyperlink>
        </w:p>
        <w:p w14:paraId="5013FA5E" w14:textId="18519090"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1573AD">
              <w:rPr>
                <w:noProof/>
                <w:webHidden/>
              </w:rPr>
              <w:t>13</w:t>
            </w:r>
            <w:r w:rsidR="0019413B" w:rsidRPr="006876F8">
              <w:rPr>
                <w:noProof/>
                <w:webHidden/>
              </w:rPr>
              <w:fldChar w:fldCharType="end"/>
            </w:r>
          </w:hyperlink>
        </w:p>
        <w:p w14:paraId="2978C8E2" w14:textId="5610680C"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1573AD">
              <w:rPr>
                <w:noProof/>
                <w:webHidden/>
              </w:rPr>
              <w:t>13</w:t>
            </w:r>
            <w:r w:rsidR="0019413B" w:rsidRPr="006876F8">
              <w:rPr>
                <w:noProof/>
                <w:webHidden/>
              </w:rPr>
              <w:fldChar w:fldCharType="end"/>
            </w:r>
          </w:hyperlink>
        </w:p>
        <w:p w14:paraId="19BF4CB0" w14:textId="3AEFC6B0"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1573AD">
              <w:rPr>
                <w:noProof/>
                <w:webHidden/>
              </w:rPr>
              <w:t>15</w:t>
            </w:r>
            <w:r w:rsidR="0019413B" w:rsidRPr="006876F8">
              <w:rPr>
                <w:noProof/>
                <w:webHidden/>
              </w:rPr>
              <w:fldChar w:fldCharType="end"/>
            </w:r>
          </w:hyperlink>
        </w:p>
        <w:p w14:paraId="5AEDB375" w14:textId="12130DE7"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1573AD">
              <w:rPr>
                <w:noProof/>
                <w:webHidden/>
              </w:rPr>
              <w:t>16</w:t>
            </w:r>
            <w:r w:rsidR="0019413B" w:rsidRPr="006876F8">
              <w:rPr>
                <w:noProof/>
                <w:webHidden/>
              </w:rPr>
              <w:fldChar w:fldCharType="end"/>
            </w:r>
          </w:hyperlink>
        </w:p>
        <w:p w14:paraId="6C0A8032" w14:textId="02E2B80B" w:rsidR="0062520D" w:rsidRPr="006876F8" w:rsidRDefault="00A07B0A"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1573AD">
              <w:rPr>
                <w:noProof/>
                <w:webHidden/>
              </w:rPr>
              <w:t>16</w:t>
            </w:r>
            <w:r w:rsidR="0019413B" w:rsidRPr="006876F8">
              <w:rPr>
                <w:noProof/>
                <w:webHidden/>
              </w:rPr>
              <w:fldChar w:fldCharType="end"/>
            </w:r>
          </w:hyperlink>
        </w:p>
        <w:p w14:paraId="69E4DF32" w14:textId="4C653BFF" w:rsidR="0062520D" w:rsidRPr="006876F8" w:rsidRDefault="00A07B0A"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1573AD">
              <w:rPr>
                <w:noProof/>
                <w:webHidden/>
              </w:rPr>
              <w:t>18</w:t>
            </w:r>
            <w:r w:rsidR="0019413B" w:rsidRPr="006876F8">
              <w:rPr>
                <w:noProof/>
                <w:webHidden/>
              </w:rPr>
              <w:fldChar w:fldCharType="end"/>
            </w:r>
          </w:hyperlink>
        </w:p>
        <w:p w14:paraId="0C5363B3" w14:textId="63AEFB79" w:rsidR="0062520D" w:rsidRPr="006876F8" w:rsidRDefault="00A07B0A"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1573AD">
              <w:rPr>
                <w:noProof/>
                <w:webHidden/>
              </w:rPr>
              <w:t>19</w:t>
            </w:r>
            <w:r w:rsidR="0019413B" w:rsidRPr="006876F8">
              <w:rPr>
                <w:noProof/>
                <w:webHidden/>
              </w:rPr>
              <w:fldChar w:fldCharType="end"/>
            </w:r>
          </w:hyperlink>
        </w:p>
        <w:p w14:paraId="76247808" w14:textId="3D77CB14" w:rsidR="0062520D" w:rsidRPr="006876F8" w:rsidRDefault="00A07B0A"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1573AD">
              <w:rPr>
                <w:noProof/>
                <w:webHidden/>
              </w:rPr>
              <w:t>20</w:t>
            </w:r>
            <w:r w:rsidR="0019413B" w:rsidRPr="006876F8">
              <w:rPr>
                <w:noProof/>
                <w:webHidden/>
              </w:rPr>
              <w:fldChar w:fldCharType="end"/>
            </w:r>
          </w:hyperlink>
        </w:p>
        <w:p w14:paraId="701DB8F9" w14:textId="3830D41C" w:rsidR="0062520D" w:rsidRPr="006876F8" w:rsidRDefault="00A07B0A"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1573AD">
              <w:rPr>
                <w:noProof/>
                <w:webHidden/>
              </w:rPr>
              <w:t>22</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bookmarkStart w:id="0" w:name="_GoBack"/>
      <w:bookmarkEnd w:id="0"/>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1" w:name="_Toc167111774"/>
      <w:r w:rsidRPr="006876F8">
        <w:rPr>
          <w:b/>
          <w:bCs/>
          <w:lang w:val="bg-BG"/>
        </w:rPr>
        <w:lastRenderedPageBreak/>
        <w:t>Общи задължения</w:t>
      </w:r>
      <w:bookmarkEnd w:id="1"/>
    </w:p>
    <w:p w14:paraId="6466875A" w14:textId="77777777" w:rsidR="009F7EE3" w:rsidRPr="006876F8" w:rsidRDefault="009F7EE3" w:rsidP="006876F8">
      <w:pPr>
        <w:spacing w:after="0"/>
        <w:rPr>
          <w:lang w:val="bg-BG"/>
        </w:rPr>
      </w:pPr>
      <w:bookmarkStart w:id="2" w:name="_Toc252453125"/>
      <w:bookmarkStart w:id="3" w:name="_Toc252453126"/>
    </w:p>
    <w:p w14:paraId="4C637624" w14:textId="4B51BBAD"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2"/>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w:t>
      </w:r>
      <w:r w:rsidR="00B35C7F" w:rsidRPr="00B35C7F">
        <w:rPr>
          <w:szCs w:val="24"/>
          <w:lang w:val="bg-BG" w:eastAsia="fr-FR"/>
        </w:rPr>
        <w:t>програма „Конкурентоспособност и иновации в предприятията” 2021-2027 (</w:t>
      </w:r>
      <w:r w:rsidRPr="006876F8">
        <w:rPr>
          <w:szCs w:val="24"/>
          <w:lang w:val="bg-BG" w:eastAsia="fr-FR"/>
        </w:rPr>
        <w:t>ПКИП</w:t>
      </w:r>
      <w:r w:rsidR="00B35C7F">
        <w:rPr>
          <w:szCs w:val="24"/>
          <w:lang w:val="en-US" w:eastAsia="fr-FR"/>
        </w:rPr>
        <w:t>)</w:t>
      </w:r>
      <w:r w:rsidRPr="006876F8">
        <w:rPr>
          <w:szCs w:val="24"/>
          <w:lang w:val="bg-BG" w:eastAsia="fr-FR"/>
        </w:rPr>
        <w:t>,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3"/>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0F435E3B" w:rsidR="00937E1F" w:rsidRPr="006876F8" w:rsidRDefault="00937E1F" w:rsidP="006876F8">
      <w:pPr>
        <w:pStyle w:val="ListParagraph"/>
        <w:spacing w:after="0"/>
        <w:ind w:left="0"/>
        <w:rPr>
          <w:szCs w:val="24"/>
          <w:lang w:val="bg-BG"/>
        </w:rPr>
      </w:pPr>
      <w:bookmarkStart w:id="4"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w:t>
      </w:r>
      <w:bookmarkEnd w:id="4"/>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277C1A81" w:rsidR="00937E1F" w:rsidRPr="006876F8" w:rsidRDefault="00937E1F" w:rsidP="006876F8">
      <w:pPr>
        <w:pStyle w:val="ListParagraph"/>
        <w:spacing w:after="0"/>
        <w:ind w:left="0"/>
        <w:rPr>
          <w:szCs w:val="24"/>
          <w:lang w:val="bg-BG"/>
        </w:rPr>
      </w:pPr>
      <w:bookmarkStart w:id="5"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Основната част от проекта се осъществява от Бенефициента.</w:t>
      </w:r>
      <w:bookmarkEnd w:id="5"/>
    </w:p>
    <w:p w14:paraId="1D075CF4" w14:textId="77777777" w:rsidR="002F4C1E" w:rsidRPr="006876F8" w:rsidRDefault="002F4C1E" w:rsidP="006876F8">
      <w:pPr>
        <w:pStyle w:val="ListParagraph"/>
        <w:spacing w:after="0"/>
        <w:ind w:left="0"/>
        <w:rPr>
          <w:szCs w:val="24"/>
          <w:lang w:val="bg-BG"/>
        </w:rPr>
      </w:pPr>
    </w:p>
    <w:p w14:paraId="3E85CA44" w14:textId="6435BC0A" w:rsidR="00937E1F" w:rsidRDefault="00937E1F" w:rsidP="006876F8">
      <w:pPr>
        <w:pStyle w:val="ListParagraph"/>
        <w:spacing w:after="0"/>
        <w:ind w:left="0"/>
        <w:rPr>
          <w:rFonts w:eastAsia="Calibri"/>
          <w:bCs/>
          <w:szCs w:val="24"/>
          <w:lang w:val="bg-BG"/>
        </w:rPr>
      </w:pPr>
      <w:bookmarkStart w:id="6"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6"/>
      <w:r w:rsidRPr="006876F8">
        <w:rPr>
          <w:szCs w:val="24"/>
          <w:lang w:val="bg-BG"/>
        </w:rPr>
        <w:t xml:space="preserve"> </w:t>
      </w:r>
      <w:r w:rsidRPr="006876F8">
        <w:rPr>
          <w:rFonts w:eastAsia="Calibri"/>
          <w:bCs/>
          <w:szCs w:val="24"/>
          <w:lang w:val="bg-BG"/>
        </w:rPr>
        <w:t>Изпълнителите не са партньори по изпълнението на проекта и се избират в съответствие с</w:t>
      </w:r>
      <w:r w:rsidR="00D668E8">
        <w:rPr>
          <w:rFonts w:eastAsia="Calibri"/>
          <w:bCs/>
          <w:szCs w:val="24"/>
          <w:lang w:val="bg-BG"/>
        </w:rPr>
        <w:t xml:space="preserve"> изискванията на правилата на процедурата и при спазване на:</w:t>
      </w:r>
      <w:r w:rsidRPr="006876F8">
        <w:rPr>
          <w:rFonts w:eastAsia="Calibri"/>
          <w:bCs/>
          <w:szCs w:val="24"/>
          <w:lang w:val="bg-BG"/>
        </w:rPr>
        <w:t xml:space="preserve"> </w:t>
      </w:r>
    </w:p>
    <w:p w14:paraId="627B9F24" w14:textId="77777777" w:rsidR="004D56FE" w:rsidRPr="007C2A6D" w:rsidRDefault="004D56FE" w:rsidP="004D56FE">
      <w:pPr>
        <w:spacing w:after="120"/>
        <w:rPr>
          <w:rFonts w:eastAsia="Calibri"/>
          <w:bCs/>
          <w:szCs w:val="24"/>
          <w:lang w:val="bg-BG"/>
        </w:rPr>
      </w:pPr>
      <w:r w:rsidRPr="004D1A2B">
        <w:rPr>
          <w:b/>
          <w:szCs w:val="24"/>
          <w:lang w:val="bg-BG"/>
        </w:rPr>
        <w:t>-</w:t>
      </w:r>
      <w:r w:rsidRPr="004D1A2B">
        <w:rPr>
          <w:rFonts w:eastAsia="Calibri"/>
          <w:bCs/>
          <w:szCs w:val="24"/>
          <w:lang w:val="bg-BG"/>
        </w:rPr>
        <w:t xml:space="preserve"> Закона за управление на средствата от Европейските фондове при споделено управление (ЗУСЕФСУ) и </w:t>
      </w:r>
      <w:r w:rsidRPr="007C2A6D">
        <w:rPr>
          <w:rFonts w:eastAsia="Calibri"/>
          <w:bCs/>
          <w:szCs w:val="24"/>
          <w:lang w:val="bg-BG"/>
        </w:rPr>
        <w:t>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Pr>
          <w:rFonts w:eastAsia="Calibri"/>
          <w:bCs/>
          <w:szCs w:val="24"/>
          <w:lang w:val="bg-BG"/>
        </w:rPr>
        <w:t>,</w:t>
      </w:r>
      <w:r w:rsidRPr="007C2A6D">
        <w:rPr>
          <w:rFonts w:eastAsia="Calibri"/>
          <w:bCs/>
          <w:szCs w:val="24"/>
          <w:lang w:val="bg-BG"/>
        </w:rPr>
        <w:t xml:space="preserve"> </w:t>
      </w:r>
      <w:r w:rsidRPr="007C2A6D">
        <w:rPr>
          <w:rFonts w:eastAsia="Calibri"/>
          <w:bCs/>
          <w:i/>
          <w:szCs w:val="24"/>
          <w:lang w:val="bg-BG"/>
        </w:rPr>
        <w:t>или</w:t>
      </w:r>
    </w:p>
    <w:p w14:paraId="2E52A9BE" w14:textId="3B950477" w:rsidR="004D56FE" w:rsidRPr="006876F8" w:rsidRDefault="004D56FE" w:rsidP="004D56FE">
      <w:pPr>
        <w:pStyle w:val="ListParagraph"/>
        <w:spacing w:after="0"/>
        <w:ind w:left="0"/>
        <w:rPr>
          <w:szCs w:val="24"/>
          <w:lang w:val="bg-BG"/>
        </w:rPr>
      </w:pPr>
      <w:r w:rsidRPr="007C2A6D">
        <w:rPr>
          <w:rFonts w:eastAsia="Calibri"/>
          <w:bCs/>
          <w:szCs w:val="24"/>
          <w:lang w:val="bg-BG"/>
        </w:rPr>
        <w:t xml:space="preserve">- Закона за обществените поръчки (ЗОП) и нормативните актове по прилагането му в случаите, когато </w:t>
      </w:r>
      <w:r>
        <w:rPr>
          <w:rFonts w:eastAsia="Calibri"/>
          <w:bCs/>
          <w:szCs w:val="24"/>
          <w:lang w:val="bg-BG"/>
        </w:rPr>
        <w:t xml:space="preserve">бенефициентът </w:t>
      </w:r>
      <w:r w:rsidRPr="007C2A6D">
        <w:rPr>
          <w:rFonts w:eastAsia="Calibri"/>
          <w:bCs/>
          <w:szCs w:val="24"/>
          <w:lang w:val="bg-BG"/>
        </w:rPr>
        <w:t>се явява възложител по смисъла на ЗОП и възлагането не попада в изключенията, уредени в закона.</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173EB927"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lastRenderedPageBreak/>
        <w:t xml:space="preserve">Когато </w:t>
      </w:r>
      <w:r w:rsidR="00542D81" w:rsidRPr="006876F8">
        <w:rPr>
          <w:szCs w:val="24"/>
          <w:lang w:val="bg-BG"/>
        </w:rPr>
        <w:t xml:space="preserve">не е възложител по смисъла на </w:t>
      </w:r>
      <w:r w:rsidR="0069796A">
        <w:rPr>
          <w:szCs w:val="24"/>
          <w:lang w:val="bg-BG"/>
        </w:rPr>
        <w:t>ЗОП</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52FA573E"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В </w:t>
      </w:r>
      <w:r w:rsidR="005E0649" w:rsidRPr="006876F8">
        <w:rPr>
          <w:rFonts w:eastAsia="Calibri"/>
          <w:szCs w:val="24"/>
          <w:lang w:val="bg-BG"/>
        </w:rPr>
        <w:t xml:space="preserve">случаите когато стойността на процедурата с предмет </w:t>
      </w:r>
      <w:r w:rsidR="00862D59">
        <w:rPr>
          <w:rFonts w:eastAsia="Calibri"/>
          <w:szCs w:val="24"/>
          <w:lang w:val="bg-BG"/>
        </w:rPr>
        <w:t xml:space="preserve">строителство, </w:t>
      </w:r>
      <w:r w:rsidR="005E0649" w:rsidRPr="006876F8">
        <w:rPr>
          <w:rFonts w:eastAsia="Calibri"/>
          <w:szCs w:val="24"/>
          <w:lang w:val="bg-BG"/>
        </w:rPr>
        <w:t xml:space="preserve">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4FB0D37" w14:textId="1DC4D4BE" w:rsidR="0049366A" w:rsidRPr="0049366A" w:rsidRDefault="005E0649" w:rsidP="005B4D2F">
      <w:pPr>
        <w:pStyle w:val="Text2"/>
        <w:numPr>
          <w:ilvl w:val="0"/>
          <w:numId w:val="43"/>
        </w:numPr>
        <w:spacing w:before="120" w:after="120"/>
        <w:ind w:left="284" w:hanging="284"/>
        <w:rPr>
          <w:rFonts w:eastAsia="Calibri"/>
          <w:lang w:val="bg-BG"/>
        </w:rPr>
      </w:pPr>
      <w:r w:rsidRPr="006876F8">
        <w:rPr>
          <w:rFonts w:eastAsia="Calibri"/>
          <w:szCs w:val="24"/>
          <w:lang w:val="bg-BG"/>
        </w:rPr>
        <w:t>поне 2 (две)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Pr="006876F8">
        <w:rPr>
          <w:rFonts w:eastAsia="Calibri"/>
          <w:szCs w:val="24"/>
          <w:lang w:val="bg-BG"/>
        </w:rPr>
        <w:t>доставчици или комбинация от посочените</w:t>
      </w:r>
      <w:r w:rsidR="00F43229" w:rsidRPr="006876F8">
        <w:rPr>
          <w:rFonts w:eastAsia="Calibri"/>
          <w:szCs w:val="24"/>
          <w:lang w:val="bg-BG"/>
        </w:rPr>
        <w:t>;</w:t>
      </w:r>
    </w:p>
    <w:p w14:paraId="2EC76C41" w14:textId="6D4D6F38" w:rsidR="002E3101" w:rsidRPr="000106D3" w:rsidRDefault="005E0649" w:rsidP="005B4D2F">
      <w:pPr>
        <w:pStyle w:val="Text2"/>
        <w:numPr>
          <w:ilvl w:val="0"/>
          <w:numId w:val="43"/>
        </w:numPr>
        <w:spacing w:after="120"/>
        <w:ind w:left="284" w:hanging="284"/>
        <w:rPr>
          <w:rFonts w:eastAsia="Calibri"/>
          <w:lang w:val="bg-BG"/>
        </w:rPr>
      </w:pPr>
      <w:r w:rsidRPr="006876F8">
        <w:rPr>
          <w:rFonts w:eastAsia="Calibri"/>
          <w:szCs w:val="24"/>
          <w:lang w:val="bg-BG"/>
        </w:rPr>
        <w:t>обосновка в свободен текст за направения избор на база на събраните оферти, каталози, разпечатки</w:t>
      </w:r>
      <w:r w:rsidR="000106D3">
        <w:rPr>
          <w:rFonts w:eastAsia="Calibri"/>
          <w:szCs w:val="24"/>
          <w:lang w:val="bg-BG"/>
        </w:rPr>
        <w:t xml:space="preserve"> от официални интернет страници;</w:t>
      </w:r>
    </w:p>
    <w:p w14:paraId="21F5DE07" w14:textId="632784FE" w:rsidR="002E3101" w:rsidRPr="00C33532" w:rsidRDefault="002E3101" w:rsidP="00DA0D19">
      <w:pPr>
        <w:pStyle w:val="Text2"/>
        <w:spacing w:after="120"/>
        <w:ind w:left="0"/>
        <w:rPr>
          <w:rFonts w:eastAsia="Calibri"/>
          <w:lang w:val="bg-BG"/>
        </w:rPr>
      </w:pPr>
      <w:r w:rsidRPr="00C33532">
        <w:rPr>
          <w:szCs w:val="24"/>
          <w:lang w:val="bg-BG"/>
        </w:rPr>
        <w:t xml:space="preserve">Правилата за избор на изпълнител в случаите, </w:t>
      </w:r>
      <w:r w:rsidR="00C33532" w:rsidRPr="00C33532">
        <w:rPr>
          <w:szCs w:val="24"/>
          <w:lang w:val="bg-BG"/>
        </w:rPr>
        <w:t>когато</w:t>
      </w:r>
      <w:r w:rsidRPr="00C33532">
        <w:rPr>
          <w:szCs w:val="24"/>
          <w:lang w:val="bg-BG"/>
        </w:rPr>
        <w:t xml:space="preserve"> изборът се </w:t>
      </w:r>
      <w:r w:rsidR="00D668E8" w:rsidRPr="00C33532">
        <w:rPr>
          <w:szCs w:val="24"/>
          <w:lang w:val="bg-BG"/>
        </w:rPr>
        <w:t>извършва</w:t>
      </w:r>
      <w:r w:rsidRPr="00C33532">
        <w:rPr>
          <w:szCs w:val="24"/>
          <w:lang w:val="bg-BG"/>
        </w:rPr>
        <w:t xml:space="preserve"> без процедура</w:t>
      </w:r>
      <w:r w:rsidR="00C33532" w:rsidRPr="00C33532">
        <w:rPr>
          <w:szCs w:val="24"/>
          <w:lang w:val="bg-BG"/>
        </w:rPr>
        <w:t>,</w:t>
      </w:r>
      <w:r w:rsidRPr="00C33532">
        <w:rPr>
          <w:szCs w:val="24"/>
          <w:lang w:val="bg-BG"/>
        </w:rPr>
        <w:t xml:space="preserve"> са детайлно разписани в Ръководството за изпълнение на договорите за безвъзмездна финансова помощ по </w:t>
      </w:r>
      <w:r w:rsidR="00C33532" w:rsidRPr="00C33532">
        <w:rPr>
          <w:szCs w:val="24"/>
          <w:lang w:val="bg-BG"/>
        </w:rPr>
        <w:t>П</w:t>
      </w:r>
      <w:r w:rsidRPr="00C33532">
        <w:rPr>
          <w:szCs w:val="24"/>
          <w:lang w:val="bg-BG"/>
        </w:rPr>
        <w:t>рограма „Конкурентоспособност и иновации в предприятията“ 2021-2027.</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05139232" w14:textId="1A1B6BFD" w:rsidR="000D7FA6" w:rsidRPr="006876F8" w:rsidRDefault="000D7FA6" w:rsidP="006876F8">
      <w:pPr>
        <w:pStyle w:val="Text2"/>
        <w:spacing w:before="120" w:after="0"/>
        <w:ind w:left="0"/>
        <w:rPr>
          <w:rFonts w:eastAsia="Calibri"/>
          <w:lang w:val="bg-BG"/>
        </w:rPr>
      </w:pPr>
      <w:r w:rsidRPr="006876F8">
        <w:rPr>
          <w:rFonts w:eastAsia="Calibri"/>
          <w:lang w:val="bg-BG"/>
        </w:rPr>
        <w:t xml:space="preserve">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B642FB" w:rsidRPr="006876F8">
        <w:rPr>
          <w:rFonts w:eastAsia="Calibri"/>
          <w:lang w:val="bg-BG"/>
        </w:rPr>
        <w:t>Б</w:t>
      </w:r>
      <w:r w:rsidRPr="006876F8">
        <w:rPr>
          <w:rFonts w:eastAsia="Calibri"/>
          <w:lang w:val="bg-BG"/>
        </w:rPr>
        <w:t>енефициента</w:t>
      </w:r>
      <w:r w:rsidR="00B642FB" w:rsidRPr="006876F8">
        <w:rPr>
          <w:rFonts w:eastAsia="Calibri"/>
          <w:lang w:val="bg-BG"/>
        </w:rPr>
        <w:t>,</w:t>
      </w:r>
      <w:r w:rsidRPr="006876F8">
        <w:rPr>
          <w:rFonts w:eastAsia="Calibri"/>
          <w:lang w:val="bg-BG"/>
        </w:rPr>
        <w:t xml:space="preserve"> съгласно приложимото законодателство</w:t>
      </w:r>
      <w:r w:rsidR="00B642FB" w:rsidRPr="006876F8">
        <w:rPr>
          <w:rFonts w:eastAsia="Calibri"/>
          <w:lang w:val="bg-BG"/>
        </w:rPr>
        <w:t>,</w:t>
      </w:r>
      <w:r w:rsidRPr="006876F8">
        <w:rPr>
          <w:rFonts w:eastAsia="Calibri"/>
          <w:lang w:val="bg-BG"/>
        </w:rPr>
        <w:t xml:space="preserve"> единствено в случаите, в които</w:t>
      </w:r>
      <w:r w:rsidR="002C05B9" w:rsidRPr="006876F8">
        <w:rPr>
          <w:rFonts w:eastAsia="Calibri"/>
          <w:lang w:val="bg-BG"/>
        </w:rPr>
        <w:t xml:space="preserve"> е приложимо и</w:t>
      </w:r>
      <w:r w:rsidRPr="006876F8">
        <w:rPr>
          <w:rFonts w:eastAsia="Calibri"/>
          <w:lang w:val="bg-BG"/>
        </w:rPr>
        <w:t xml:space="preserve"> </w:t>
      </w:r>
      <w:r w:rsidR="00B642FB" w:rsidRPr="006876F8">
        <w:rPr>
          <w:rFonts w:eastAsia="Calibri"/>
          <w:lang w:val="bg-BG"/>
        </w:rPr>
        <w:t>Б</w:t>
      </w:r>
      <w:r w:rsidRPr="006876F8">
        <w:rPr>
          <w:rFonts w:eastAsia="Calibri"/>
          <w:lang w:val="bg-BG"/>
        </w:rPr>
        <w:t>енефициентът е изявил желание за това.</w:t>
      </w:r>
    </w:p>
    <w:p w14:paraId="5ADC2862" w14:textId="795DB19D" w:rsidR="00A83872" w:rsidRPr="006876F8" w:rsidRDefault="00DA076C" w:rsidP="006876F8">
      <w:pPr>
        <w:pStyle w:val="NumPar2"/>
        <w:numPr>
          <w:ilvl w:val="0"/>
          <w:numId w:val="0"/>
        </w:numPr>
        <w:tabs>
          <w:tab w:val="num" w:pos="0"/>
        </w:tabs>
        <w:spacing w:before="120" w:after="0"/>
        <w:rPr>
          <w:szCs w:val="24"/>
          <w:lang w:val="bg-BG"/>
        </w:rPr>
      </w:pPr>
      <w:r w:rsidRPr="006876F8">
        <w:rPr>
          <w:rFonts w:eastAsia="Calibri"/>
          <w:szCs w:val="24"/>
          <w:lang w:val="bg-BG"/>
        </w:rPr>
        <w:t>При</w:t>
      </w:r>
      <w:r w:rsidRPr="006876F8">
        <w:rPr>
          <w:szCs w:val="24"/>
          <w:lang w:val="bg-BG"/>
        </w:rPr>
        <w:t xml:space="preserve"> </w:t>
      </w:r>
      <w:r w:rsidR="00CE39ED" w:rsidRPr="00CE39ED">
        <w:rPr>
          <w:szCs w:val="24"/>
          <w:lang w:val="bg-BG"/>
        </w:rPr>
        <w:t xml:space="preserve">установяване </w:t>
      </w:r>
      <w:r w:rsidR="00DF5096">
        <w:rPr>
          <w:rFonts w:eastAsia="Calibri"/>
          <w:szCs w:val="24"/>
          <w:lang w:val="bg-BG"/>
        </w:rPr>
        <w:t xml:space="preserve">от </w:t>
      </w:r>
      <w:r w:rsidR="00DF5096" w:rsidRPr="005F57A6">
        <w:rPr>
          <w:rFonts w:eastAsia="Calibri"/>
          <w:szCs w:val="24"/>
          <w:lang w:val="bg-BG"/>
        </w:rPr>
        <w:t xml:space="preserve">одитиращи и/или контролиращи органи </w:t>
      </w:r>
      <w:r w:rsidR="00CE39ED" w:rsidRPr="00CE39ED">
        <w:rPr>
          <w:szCs w:val="24"/>
          <w:lang w:val="bg-BG"/>
        </w:rPr>
        <w:t xml:space="preserve">на </w:t>
      </w:r>
      <w:r w:rsidRPr="006876F8">
        <w:rPr>
          <w:szCs w:val="24"/>
          <w:lang w:val="bg-BG"/>
        </w:rPr>
        <w:t xml:space="preserve">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w:t>
      </w:r>
      <w:r w:rsidR="00367B85">
        <w:rPr>
          <w:szCs w:val="24"/>
          <w:lang w:val="bg-BG"/>
        </w:rPr>
        <w:t>ЕФСУ</w:t>
      </w:r>
      <w:r w:rsidRPr="006876F8">
        <w:rPr>
          <w:szCs w:val="24"/>
          <w:lang w:val="bg-BG"/>
        </w:rPr>
        <w:t xml:space="preserve"> в случаите, когато </w:t>
      </w:r>
      <w:r w:rsidR="008E2A60" w:rsidRPr="006876F8">
        <w:rPr>
          <w:szCs w:val="24"/>
          <w:lang w:val="bg-BG"/>
        </w:rPr>
        <w:t>Б</w:t>
      </w:r>
      <w:r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1921611C"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w:t>
      </w:r>
      <w:r w:rsidR="00A773FA" w:rsidRPr="00A773FA">
        <w:rPr>
          <w:szCs w:val="24"/>
          <w:lang w:val="bg-BG"/>
        </w:rPr>
        <w:t>Бенефициентът е длъжен да сключи дого</w:t>
      </w:r>
      <w:r w:rsidR="00A773FA">
        <w:rPr>
          <w:szCs w:val="24"/>
          <w:lang w:val="bg-BG"/>
        </w:rPr>
        <w:t>вор с изпълнител в разумен срок</w:t>
      </w:r>
      <w:r w:rsidR="00A773FA" w:rsidRPr="00A773FA">
        <w:rPr>
          <w:szCs w:val="24"/>
          <w:lang w:val="bg-BG"/>
        </w:rPr>
        <w:t xml:space="preserve">, но не по-късно от 12 (дванадесет) месеца от датата на влизане в сила на АДПБФП. </w:t>
      </w:r>
      <w:r w:rsidRPr="006876F8">
        <w:rPr>
          <w:szCs w:val="24"/>
          <w:lang w:val="bg-BG"/>
        </w:rPr>
        <w:t>Срокът спира да тече в случаите, определени с акта по чл. 28, ал. 1, т. 1 от ЗУСЕФСУ.</w:t>
      </w:r>
      <w:bookmarkStart w:id="7" w:name="_Toc252453130"/>
    </w:p>
    <w:p w14:paraId="33A201B2" w14:textId="77777777" w:rsidR="002F4C1E" w:rsidRPr="006876F8" w:rsidRDefault="002F4C1E" w:rsidP="006876F8">
      <w:pPr>
        <w:pStyle w:val="ListParagraph"/>
        <w:spacing w:after="0"/>
        <w:ind w:left="0"/>
        <w:rPr>
          <w:szCs w:val="24"/>
          <w:lang w:val="bg-BG"/>
        </w:rPr>
      </w:pPr>
    </w:p>
    <w:p w14:paraId="627993C7" w14:textId="716B81DB" w:rsidR="00737DB5" w:rsidRDefault="00D6086B" w:rsidP="00A42E41">
      <w:pPr>
        <w:pStyle w:val="ListParagraph"/>
        <w:spacing w:after="0"/>
        <w:ind w:left="0"/>
        <w:rPr>
          <w:b/>
          <w:szCs w:val="24"/>
          <w:lang w:val="bg-BG"/>
        </w:rPr>
      </w:pPr>
      <w:r w:rsidRPr="006876F8">
        <w:rPr>
          <w:b/>
          <w:szCs w:val="24"/>
          <w:lang w:val="bg-BG"/>
        </w:rPr>
        <w:t>Чл.</w:t>
      </w:r>
      <w:r w:rsidR="001936F1" w:rsidRPr="006876F8">
        <w:rPr>
          <w:b/>
          <w:szCs w:val="24"/>
          <w:lang w:val="bg-BG"/>
        </w:rPr>
        <w:t xml:space="preserve"> </w:t>
      </w:r>
      <w:r w:rsidRPr="006876F8">
        <w:rPr>
          <w:b/>
          <w:szCs w:val="24"/>
          <w:lang w:val="bg-BG"/>
        </w:rPr>
        <w:t>8.</w:t>
      </w:r>
      <w:r w:rsidRPr="006876F8">
        <w:rPr>
          <w:szCs w:val="24"/>
          <w:lang w:val="bg-BG"/>
        </w:rPr>
        <w:t xml:space="preserve"> </w:t>
      </w:r>
      <w:r w:rsidRPr="006876F8">
        <w:rPr>
          <w:szCs w:val="24"/>
          <w:lang w:val="bg-BG"/>
        </w:rPr>
        <w:tab/>
        <w:t xml:space="preserve">Бенефициентът гарантира, че условията, приложими към него по силата на  </w:t>
      </w:r>
      <w:r w:rsidR="00737DB5">
        <w:rPr>
          <w:szCs w:val="24"/>
          <w:lang w:val="bg-BG"/>
        </w:rPr>
        <w:t>раздел III „Отговорност</w:t>
      </w:r>
      <w:r w:rsidR="00737DB5">
        <w:rPr>
          <w:szCs w:val="24"/>
          <w:lang w:val="en-US"/>
        </w:rPr>
        <w:t>”</w:t>
      </w:r>
      <w:r w:rsidR="00737DB5" w:rsidRPr="00737DB5">
        <w:rPr>
          <w:szCs w:val="24"/>
          <w:lang w:val="bg-BG"/>
        </w:rPr>
        <w:t xml:space="preserve">, </w:t>
      </w:r>
      <w:r w:rsidR="00737DB5">
        <w:rPr>
          <w:szCs w:val="24"/>
          <w:lang w:val="bg-BG"/>
        </w:rPr>
        <w:t>раздел IV „</w:t>
      </w:r>
      <w:r w:rsidR="00737DB5" w:rsidRPr="00737DB5">
        <w:rPr>
          <w:szCs w:val="24"/>
          <w:lang w:val="bg-BG"/>
        </w:rPr>
        <w:t>Ко</w:t>
      </w:r>
      <w:r w:rsidR="00737DB5">
        <w:rPr>
          <w:szCs w:val="24"/>
          <w:lang w:val="bg-BG"/>
        </w:rPr>
        <w:t>нфликт на интереси и нередности</w:t>
      </w:r>
      <w:r w:rsidR="00737DB5">
        <w:rPr>
          <w:szCs w:val="24"/>
          <w:lang w:val="en-US"/>
        </w:rPr>
        <w:t>”</w:t>
      </w:r>
      <w:r w:rsidR="00737DB5" w:rsidRPr="00737DB5">
        <w:rPr>
          <w:szCs w:val="24"/>
          <w:lang w:val="bg-BG"/>
        </w:rPr>
        <w:t xml:space="preserve">, раздел </w:t>
      </w:r>
      <w:r w:rsidR="00737DB5">
        <w:rPr>
          <w:szCs w:val="24"/>
          <w:lang w:val="en-US"/>
        </w:rPr>
        <w:t xml:space="preserve">V </w:t>
      </w:r>
      <w:r w:rsidR="00737DB5">
        <w:rPr>
          <w:szCs w:val="24"/>
          <w:lang w:val="bg-BG"/>
        </w:rPr>
        <w:t>„Поверителност</w:t>
      </w:r>
      <w:r w:rsidR="00737DB5">
        <w:rPr>
          <w:szCs w:val="24"/>
          <w:lang w:val="en-US"/>
        </w:rPr>
        <w:t>”</w:t>
      </w:r>
      <w:r w:rsidR="00737DB5" w:rsidRPr="00737DB5">
        <w:rPr>
          <w:szCs w:val="24"/>
          <w:lang w:val="bg-BG"/>
        </w:rPr>
        <w:t xml:space="preserve">, раздел </w:t>
      </w:r>
      <w:r w:rsidR="00737DB5">
        <w:rPr>
          <w:szCs w:val="24"/>
          <w:lang w:val="en-US"/>
        </w:rPr>
        <w:t xml:space="preserve">VI </w:t>
      </w:r>
      <w:r w:rsidR="00737DB5">
        <w:rPr>
          <w:szCs w:val="24"/>
          <w:lang w:val="bg-BG"/>
        </w:rPr>
        <w:t>„К</w:t>
      </w:r>
      <w:r w:rsidR="00737DB5" w:rsidRPr="00737DB5">
        <w:rPr>
          <w:szCs w:val="24"/>
          <w:lang w:val="bg-BG"/>
        </w:rPr>
        <w:t>омуникация</w:t>
      </w:r>
      <w:r w:rsidR="00737DB5">
        <w:rPr>
          <w:szCs w:val="24"/>
          <w:lang w:val="en-US"/>
        </w:rPr>
        <w:t xml:space="preserve"> </w:t>
      </w:r>
      <w:r w:rsidR="00737DB5">
        <w:rPr>
          <w:szCs w:val="24"/>
          <w:lang w:val="bg-BG"/>
        </w:rPr>
        <w:t>и видимост</w:t>
      </w:r>
      <w:r w:rsidR="00737DB5">
        <w:rPr>
          <w:szCs w:val="24"/>
          <w:lang w:val="en-US"/>
        </w:rPr>
        <w:t>”</w:t>
      </w:r>
      <w:r w:rsidR="00737DB5">
        <w:rPr>
          <w:szCs w:val="24"/>
          <w:lang w:val="bg-BG"/>
        </w:rPr>
        <w:t>,</w:t>
      </w:r>
      <w:r w:rsidR="00737DB5" w:rsidRPr="00737DB5">
        <w:rPr>
          <w:szCs w:val="24"/>
          <w:lang w:val="bg-BG"/>
        </w:rPr>
        <w:t xml:space="preserve"> чл. 77 и чл. 78</w:t>
      </w:r>
      <w:r w:rsidR="00737DB5">
        <w:rPr>
          <w:szCs w:val="24"/>
          <w:lang w:val="en-US"/>
        </w:rPr>
        <w:t xml:space="preserve"> </w:t>
      </w:r>
      <w:r w:rsidRPr="006876F8">
        <w:rPr>
          <w:szCs w:val="24"/>
          <w:lang w:val="bg-BG"/>
        </w:rPr>
        <w:t xml:space="preserve">от настоящите Условия за изпълнение, </w:t>
      </w:r>
      <w:r w:rsidR="00C5725C">
        <w:rPr>
          <w:szCs w:val="24"/>
          <w:lang w:val="bg-BG"/>
        </w:rPr>
        <w:t xml:space="preserve">се отнасят </w:t>
      </w:r>
      <w:r w:rsidRPr="006876F8">
        <w:rPr>
          <w:szCs w:val="24"/>
          <w:lang w:val="bg-BG"/>
        </w:rPr>
        <w:t>до всички негови изпълнители. Той е длъжен да включи разпоредби в този смисъл в договорите, които сключва с тези лица.</w:t>
      </w:r>
      <w:bookmarkEnd w:id="7"/>
    </w:p>
    <w:p w14:paraId="18293392" w14:textId="72F60062" w:rsidR="00D6086B" w:rsidRPr="003D4489" w:rsidRDefault="00D6086B" w:rsidP="00A42E41">
      <w:pPr>
        <w:pStyle w:val="ListParagraph"/>
        <w:spacing w:after="0"/>
        <w:ind w:left="0"/>
        <w:rPr>
          <w:szCs w:val="24"/>
          <w:lang w:val="bg-BG"/>
        </w:rPr>
      </w:pPr>
      <w:r w:rsidRPr="003D4489">
        <w:rPr>
          <w:b/>
          <w:szCs w:val="24"/>
          <w:lang w:val="bg-BG"/>
        </w:rPr>
        <w:t>Чл. 9.</w:t>
      </w:r>
      <w:r w:rsidRPr="003D4489">
        <w:rPr>
          <w:szCs w:val="24"/>
          <w:lang w:val="bg-BG"/>
        </w:rPr>
        <w:t xml:space="preserve"> </w:t>
      </w:r>
      <w:r w:rsidR="008C7D5A" w:rsidRPr="003D4489">
        <w:rPr>
          <w:b/>
          <w:szCs w:val="24"/>
          <w:lang w:val="en-US"/>
        </w:rPr>
        <w:t>(1)</w:t>
      </w:r>
      <w:r w:rsidR="008C7D5A" w:rsidRPr="003D4489">
        <w:rPr>
          <w:szCs w:val="24"/>
          <w:lang w:val="en-US"/>
        </w:rPr>
        <w:t xml:space="preserve"> </w:t>
      </w:r>
      <w:r w:rsidRPr="003D4489">
        <w:rPr>
          <w:szCs w:val="24"/>
          <w:lang w:val="bg-BG"/>
        </w:rPr>
        <w:t xml:space="preserve">В случаите на проекти, които включват инвестиции в инфраструктура или производствени инвестиции </w:t>
      </w:r>
      <w:r w:rsidR="003427AA" w:rsidRPr="003D4489">
        <w:rPr>
          <w:szCs w:val="24"/>
          <w:lang w:val="bg-BG"/>
        </w:rPr>
        <w:t>в рамките на периода на дълг</w:t>
      </w:r>
      <w:r w:rsidR="00F205B9" w:rsidRPr="003D4489">
        <w:rPr>
          <w:szCs w:val="24"/>
          <w:lang w:val="bg-BG"/>
        </w:rPr>
        <w:t>отрайност, определен в чл. 65 от</w:t>
      </w:r>
      <w:r w:rsidR="003427AA" w:rsidRPr="003D4489">
        <w:rPr>
          <w:szCs w:val="24"/>
          <w:lang w:val="bg-BG"/>
        </w:rPr>
        <w:t xml:space="preserve"> Регламент (ЕС) 2021/1060, а именно </w:t>
      </w:r>
      <w:r w:rsidRPr="003D4489">
        <w:rPr>
          <w:szCs w:val="24"/>
          <w:lang w:val="bg-BG"/>
        </w:rPr>
        <w:t xml:space="preserve">в срок от </w:t>
      </w:r>
      <w:r w:rsidR="00A913D8" w:rsidRPr="003D4489">
        <w:rPr>
          <w:szCs w:val="24"/>
          <w:lang w:val="bg-BG"/>
        </w:rPr>
        <w:t>5 (</w:t>
      </w:r>
      <w:r w:rsidRPr="003D4489">
        <w:rPr>
          <w:szCs w:val="24"/>
          <w:lang w:val="bg-BG"/>
        </w:rPr>
        <w:t>пет</w:t>
      </w:r>
      <w:r w:rsidR="00A913D8" w:rsidRPr="003D4489">
        <w:rPr>
          <w:szCs w:val="24"/>
          <w:lang w:val="bg-BG"/>
        </w:rPr>
        <w:t>)</w:t>
      </w:r>
      <w:r w:rsidRPr="003D4489">
        <w:rPr>
          <w:szCs w:val="24"/>
          <w:lang w:val="bg-BG"/>
        </w:rPr>
        <w:t xml:space="preserve"> години от окончателното плащане към </w:t>
      </w:r>
      <w:r w:rsidR="001A09C1" w:rsidRPr="003D4489">
        <w:rPr>
          <w:szCs w:val="24"/>
          <w:lang w:val="bg-BG"/>
        </w:rPr>
        <w:t>Б</w:t>
      </w:r>
      <w:r w:rsidRPr="003D4489">
        <w:rPr>
          <w:szCs w:val="24"/>
          <w:lang w:val="bg-BG"/>
        </w:rPr>
        <w:t xml:space="preserve">енефициента или </w:t>
      </w:r>
      <w:r w:rsidR="001A09C1" w:rsidRPr="003D4489">
        <w:rPr>
          <w:szCs w:val="24"/>
          <w:lang w:val="bg-BG"/>
        </w:rPr>
        <w:t>3 (</w:t>
      </w:r>
      <w:r w:rsidRPr="003D4489">
        <w:rPr>
          <w:szCs w:val="24"/>
          <w:lang w:val="bg-BG"/>
        </w:rPr>
        <w:t>три</w:t>
      </w:r>
      <w:r w:rsidR="001A09C1" w:rsidRPr="003D4489">
        <w:rPr>
          <w:szCs w:val="24"/>
          <w:lang w:val="bg-BG"/>
        </w:rPr>
        <w:t>)</w:t>
      </w:r>
      <w:r w:rsidRPr="003D4489">
        <w:rPr>
          <w:szCs w:val="24"/>
          <w:lang w:val="bg-BG"/>
        </w:rPr>
        <w:t xml:space="preserve"> години от окончателното плащане към МСП, </w:t>
      </w:r>
      <w:r w:rsidRPr="003D4489">
        <w:rPr>
          <w:szCs w:val="24"/>
          <w:lang w:val="bg-BG" w:eastAsia="bg-BG"/>
        </w:rPr>
        <w:t xml:space="preserve">или в рамките на срока, определен в правилата за държавна помощ, ако е приложим, </w:t>
      </w:r>
      <w:r w:rsidRPr="003D4489">
        <w:rPr>
          <w:szCs w:val="24"/>
          <w:lang w:val="bg-BG"/>
        </w:rPr>
        <w:t>не се допуска:</w:t>
      </w:r>
    </w:p>
    <w:p w14:paraId="7FAC149E" w14:textId="234F7745" w:rsidR="00645337" w:rsidRPr="003D4489" w:rsidRDefault="00645337" w:rsidP="00A42E41">
      <w:pPr>
        <w:pStyle w:val="Text2"/>
        <w:spacing w:before="120" w:after="0"/>
        <w:ind w:left="0"/>
        <w:rPr>
          <w:szCs w:val="24"/>
          <w:lang w:val="bg-BG" w:eastAsia="bg-BG"/>
        </w:rPr>
      </w:pPr>
      <w:r w:rsidRPr="003D4489">
        <w:rPr>
          <w:szCs w:val="24"/>
          <w:lang w:val="bg-BG"/>
        </w:rPr>
        <w:t xml:space="preserve">а) </w:t>
      </w:r>
      <w:r w:rsidR="00C65FB3" w:rsidRPr="003D4489">
        <w:rPr>
          <w:szCs w:val="24"/>
          <w:lang w:val="bg-BG" w:eastAsia="bg-BG"/>
        </w:rPr>
        <w:t>прекратяване или преместване на производствена дейност</w:t>
      </w:r>
      <w:r w:rsidR="0073759C" w:rsidRPr="003D4489">
        <w:rPr>
          <w:szCs w:val="24"/>
          <w:lang w:val="bg-BG" w:eastAsia="bg-BG"/>
        </w:rPr>
        <w:t>,</w:t>
      </w:r>
      <w:r w:rsidR="00C65FB3" w:rsidRPr="003D4489">
        <w:rPr>
          <w:szCs w:val="24"/>
          <w:lang w:val="bg-BG" w:eastAsia="bg-BG"/>
        </w:rPr>
        <w:t xml:space="preserve"> </w:t>
      </w:r>
      <w:r w:rsidR="000702F8" w:rsidRPr="003D4489">
        <w:rPr>
          <w:szCs w:val="24"/>
          <w:lang w:val="bg-BG" w:eastAsia="bg-BG"/>
        </w:rPr>
        <w:t>включително</w:t>
      </w:r>
      <w:r w:rsidR="00C65FB3" w:rsidRPr="003D4489">
        <w:rPr>
          <w:szCs w:val="24"/>
          <w:lang w:val="bg-BG" w:eastAsia="bg-BG"/>
        </w:rPr>
        <w:t xml:space="preserve"> на активи извън региона от ниво 2 по NUTS</w:t>
      </w:r>
      <w:r w:rsidR="003427AA" w:rsidRPr="003D4489">
        <w:rPr>
          <w:rStyle w:val="FootnoteReference"/>
          <w:szCs w:val="24"/>
          <w:lang w:val="bg-BG" w:eastAsia="bg-BG"/>
        </w:rPr>
        <w:footnoteReference w:id="1"/>
      </w:r>
      <w:r w:rsidR="00C65FB3" w:rsidRPr="003D4489">
        <w:rPr>
          <w:szCs w:val="24"/>
          <w:lang w:val="bg-BG" w:eastAsia="bg-BG"/>
        </w:rPr>
        <w:t>, в който се е получавала подкрепата</w:t>
      </w:r>
      <w:r w:rsidRPr="003D4489">
        <w:rPr>
          <w:szCs w:val="24"/>
          <w:lang w:val="bg-BG" w:eastAsia="bg-BG"/>
        </w:rPr>
        <w:t>;</w:t>
      </w:r>
    </w:p>
    <w:p w14:paraId="079FF487" w14:textId="5A61C653" w:rsidR="00645337" w:rsidRPr="003D4489" w:rsidRDefault="00645337" w:rsidP="00A42E41">
      <w:pPr>
        <w:pStyle w:val="Text2"/>
        <w:spacing w:before="120" w:after="0"/>
        <w:ind w:left="0"/>
        <w:rPr>
          <w:szCs w:val="24"/>
          <w:lang w:val="bg-BG" w:eastAsia="bg-BG"/>
        </w:rPr>
      </w:pPr>
      <w:r w:rsidRPr="003D4489">
        <w:rPr>
          <w:szCs w:val="24"/>
          <w:lang w:val="bg-BG" w:eastAsia="bg-BG"/>
        </w:rPr>
        <w:t>б) промяна на собствеността на инфраструктура, което носи неправомерно предимство на търговско дружество или публичен субект;</w:t>
      </w:r>
    </w:p>
    <w:p w14:paraId="1E748DBA" w14:textId="273AEB5B" w:rsidR="00645337" w:rsidRPr="003D4489" w:rsidRDefault="00645337" w:rsidP="00A42E41">
      <w:pPr>
        <w:pStyle w:val="Text2"/>
        <w:spacing w:before="120" w:after="0"/>
        <w:ind w:left="0"/>
        <w:rPr>
          <w:szCs w:val="24"/>
          <w:lang w:val="bg-BG" w:eastAsia="bg-BG"/>
        </w:rPr>
      </w:pPr>
      <w:r w:rsidRPr="003D4489">
        <w:rPr>
          <w:szCs w:val="24"/>
          <w:lang w:val="bg-BG" w:eastAsia="bg-BG"/>
        </w:rPr>
        <w:t>в) значителна промяна, която засяга естеството, целите или условията за изпълнение на операцията</w:t>
      </w:r>
      <w:r w:rsidR="008C7D5A" w:rsidRPr="003D4489">
        <w:rPr>
          <w:szCs w:val="24"/>
          <w:lang w:val="en-US" w:eastAsia="bg-BG"/>
        </w:rPr>
        <w:t>,</w:t>
      </w:r>
      <w:r w:rsidRPr="003D4489">
        <w:rPr>
          <w:szCs w:val="24"/>
          <w:lang w:val="bg-BG" w:eastAsia="bg-BG"/>
        </w:rPr>
        <w:t xml:space="preserve"> и която би довела </w:t>
      </w:r>
      <w:r w:rsidR="008F3C87" w:rsidRPr="003D4489">
        <w:rPr>
          <w:szCs w:val="24"/>
          <w:lang w:val="bg-BG" w:eastAsia="bg-BG"/>
        </w:rPr>
        <w:t>до подкопаване на</w:t>
      </w:r>
      <w:r w:rsidRPr="003D4489">
        <w:rPr>
          <w:szCs w:val="24"/>
          <w:lang w:val="bg-BG" w:eastAsia="bg-BG"/>
        </w:rPr>
        <w:t xml:space="preserve"> първоначалните ѝ цели.</w:t>
      </w:r>
    </w:p>
    <w:p w14:paraId="6B41BB33" w14:textId="6458B62A" w:rsidR="008C7D5A" w:rsidRPr="003D4489" w:rsidRDefault="008C7D5A" w:rsidP="00A42E41">
      <w:pPr>
        <w:pStyle w:val="Text2"/>
        <w:spacing w:before="120" w:after="0"/>
        <w:ind w:left="0"/>
        <w:rPr>
          <w:szCs w:val="24"/>
          <w:lang w:val="bg-BG"/>
        </w:rPr>
      </w:pPr>
      <w:r w:rsidRPr="003D4489">
        <w:rPr>
          <w:szCs w:val="24"/>
          <w:lang w:val="bg-BG"/>
        </w:rPr>
        <w:t>При неспазване на посочените изисквания се извършва финансова корекция, пропорционално за периода, за който е налице неизпълнението.</w:t>
      </w:r>
    </w:p>
    <w:p w14:paraId="3A514AAA" w14:textId="1D65FE90" w:rsidR="008D0408" w:rsidRPr="003D4489" w:rsidRDefault="008D0408" w:rsidP="00A42E41">
      <w:pPr>
        <w:pStyle w:val="Text2"/>
        <w:spacing w:before="120" w:after="0"/>
        <w:ind w:left="0"/>
        <w:rPr>
          <w:szCs w:val="24"/>
          <w:lang w:val="bg-BG" w:eastAsia="bg-BG"/>
        </w:rPr>
      </w:pPr>
      <w:r w:rsidRPr="003D4489">
        <w:rPr>
          <w:b/>
          <w:szCs w:val="24"/>
          <w:lang w:val="bg-BG"/>
        </w:rPr>
        <w:t>(2)</w:t>
      </w:r>
      <w:r w:rsidRPr="003D4489">
        <w:t xml:space="preserve"> </w:t>
      </w:r>
      <w:r w:rsidRPr="003D4489">
        <w:rPr>
          <w:szCs w:val="24"/>
          <w:lang w:val="bg-BG"/>
        </w:rPr>
        <w:t>Когато приносът от фондовете представлява държавна помощ, преместване по смисъла на чл. 14, параграф 16 от Регламент (ЕС) 651/2014 е недопустимо. Преместване означава прехвърляне на същата или подобна дейност или част от нея по смисъла на член 2, точка 61а от Регламент (ЕС) № 651/2014.</w:t>
      </w:r>
    </w:p>
    <w:p w14:paraId="4A2CBC67" w14:textId="79648907" w:rsidR="008D0408" w:rsidRPr="003D4489" w:rsidRDefault="008D0408" w:rsidP="008D0408">
      <w:pPr>
        <w:pStyle w:val="Text2"/>
        <w:spacing w:before="120" w:after="0"/>
        <w:ind w:left="0"/>
        <w:rPr>
          <w:szCs w:val="24"/>
          <w:lang w:val="bg-BG"/>
        </w:rPr>
      </w:pPr>
      <w:r w:rsidRPr="003D4489">
        <w:rPr>
          <w:b/>
          <w:szCs w:val="24"/>
          <w:lang w:val="bg-BG"/>
        </w:rPr>
        <w:t xml:space="preserve">Чл. 10. </w:t>
      </w:r>
      <w:r w:rsidR="00F205B9" w:rsidRPr="003D4489">
        <w:rPr>
          <w:szCs w:val="24"/>
          <w:lang w:val="bg-BG"/>
        </w:rPr>
        <w:t>Инвестицията по проекта следва да се поддържа в региона, в който се получава подкрепата, като б</w:t>
      </w:r>
      <w:r w:rsidRPr="003D4489">
        <w:rPr>
          <w:szCs w:val="24"/>
          <w:lang w:val="bg-BG"/>
        </w:rPr>
        <w:t>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АДПБФП, за период от 5 (пет) години от окончателното плащане или 3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(ЕС) 2021/1060.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422FB590" w14:textId="6E55604A" w:rsidR="005B4D2F" w:rsidRPr="003D4489" w:rsidRDefault="008D0408" w:rsidP="0065128B">
      <w:pPr>
        <w:pStyle w:val="Text2"/>
        <w:spacing w:before="120" w:after="0"/>
        <w:ind w:left="0"/>
        <w:rPr>
          <w:szCs w:val="24"/>
          <w:lang w:val="bg-BG"/>
        </w:rPr>
      </w:pPr>
      <w:r w:rsidRPr="003D4489">
        <w:rPr>
          <w:b/>
          <w:szCs w:val="24"/>
          <w:lang w:val="bg-BG"/>
        </w:rPr>
        <w:lastRenderedPageBreak/>
        <w:t xml:space="preserve">Чл. 11. </w:t>
      </w:r>
      <w:r w:rsidR="0065128B" w:rsidRPr="003D4489">
        <w:rPr>
          <w:szCs w:val="24"/>
          <w:lang w:val="bg-BG"/>
        </w:rPr>
        <w:t xml:space="preserve">Дълготрайните материални и нематериални активи, придобити със средства по проекта, следва да бъдат използвани от Бенефициента, </w:t>
      </w:r>
      <w:r w:rsidR="00616B95" w:rsidRPr="003D4489">
        <w:rPr>
          <w:szCs w:val="24"/>
          <w:lang w:val="bg-BG"/>
        </w:rPr>
        <w:t xml:space="preserve">а в случите на предоставена регионална инвестиционна помощ съгласно Регламент (ЕС) 651/2014 - дълготрайните материални и нематериални активи следва да бъдат използвани единствено в стопанския обект, който получава помощта. </w:t>
      </w:r>
      <w:r w:rsidRPr="003D4489">
        <w:rPr>
          <w:szCs w:val="24"/>
          <w:lang w:val="bg-BG"/>
        </w:rPr>
        <w:t xml:space="preserve">Дълготрайните активи, придобити със средства по проекта, следва да бъдат </w:t>
      </w:r>
      <w:r w:rsidR="0065128B" w:rsidRPr="003D4489">
        <w:rPr>
          <w:szCs w:val="24"/>
          <w:lang w:val="bg-BG"/>
        </w:rPr>
        <w:t>нови (неизползвани), да бъдат амортизируеми, да бъдат закупени при пазарни условия от трети страни, несвързани с Бенефициента</w:t>
      </w:r>
      <w:r w:rsidR="002E0964" w:rsidRPr="003D4489">
        <w:rPr>
          <w:szCs w:val="24"/>
          <w:lang w:val="bg-BG"/>
        </w:rPr>
        <w:t>,</w:t>
      </w:r>
      <w:r w:rsidR="0065128B" w:rsidRPr="003D4489">
        <w:rPr>
          <w:szCs w:val="24"/>
          <w:lang w:val="bg-BG"/>
        </w:rPr>
        <w:t xml:space="preserve"> и да бъдат включени в активите на пре</w:t>
      </w:r>
      <w:r w:rsidR="00FB64FB" w:rsidRPr="003D4489">
        <w:rPr>
          <w:szCs w:val="24"/>
          <w:lang w:val="bg-BG"/>
        </w:rPr>
        <w:t xml:space="preserve">дприятието, получаващо помощта </w:t>
      </w:r>
      <w:r w:rsidR="0065128B" w:rsidRPr="003D4489">
        <w:rPr>
          <w:szCs w:val="24"/>
          <w:lang w:val="bg-BG"/>
        </w:rPr>
        <w:t>съгласно приложимите счетоводни стандарти, както и да останат свързани с проекта, за който е предоставена помощта, за период от 5 (пет) години от окончателното плащане или 3 (три) години от окончателното плащане за МСП.</w:t>
      </w:r>
      <w:r w:rsidR="00145E26" w:rsidRPr="003D4489">
        <w:rPr>
          <w:szCs w:val="24"/>
          <w:lang w:val="bg-BG"/>
        </w:rPr>
        <w:t xml:space="preserve"> </w:t>
      </w:r>
    </w:p>
    <w:p w14:paraId="34F0A042" w14:textId="3DEA3B9E" w:rsidR="008D0408" w:rsidRPr="003D4489" w:rsidRDefault="008D0408" w:rsidP="008D0408">
      <w:pPr>
        <w:pStyle w:val="Text2"/>
        <w:spacing w:before="120" w:after="0"/>
        <w:ind w:left="0"/>
        <w:rPr>
          <w:szCs w:val="24"/>
          <w:lang w:val="bg-BG"/>
        </w:rPr>
      </w:pPr>
      <w:r w:rsidRPr="003D4489">
        <w:rPr>
          <w:szCs w:val="24"/>
          <w:lang w:val="bg-BG"/>
        </w:rPr>
        <w:t>При неспазване на посочените изисквания:</w:t>
      </w:r>
    </w:p>
    <w:p w14:paraId="0E40DA5F" w14:textId="07A377AA" w:rsidR="008D0408" w:rsidRPr="003D4489" w:rsidRDefault="008D0408" w:rsidP="008D0408">
      <w:pPr>
        <w:pStyle w:val="Text2"/>
        <w:spacing w:before="120" w:after="0"/>
        <w:ind w:left="0"/>
        <w:rPr>
          <w:szCs w:val="24"/>
          <w:lang w:val="bg-BG"/>
        </w:rPr>
      </w:pPr>
      <w:r w:rsidRPr="003D4489">
        <w:rPr>
          <w:szCs w:val="24"/>
          <w:lang w:val="bg-BG"/>
        </w:rPr>
        <w:t xml:space="preserve">а) в случаите на предоставена регионална инвестиционна помощ съгласно Регламент (ЕС) 651/2014 за нематериални активи, се дължи възстановяване на цялата финансова помощ по процедурата, заедно със съответните законни лихви. </w:t>
      </w:r>
    </w:p>
    <w:p w14:paraId="3C3FB76B" w14:textId="6906328B" w:rsidR="008D0408" w:rsidRDefault="008D0408" w:rsidP="008D0408">
      <w:pPr>
        <w:pStyle w:val="Text2"/>
        <w:spacing w:before="120" w:after="0"/>
        <w:ind w:left="0"/>
        <w:rPr>
          <w:szCs w:val="24"/>
          <w:lang w:val="bg-BG"/>
        </w:rPr>
      </w:pPr>
      <w:r w:rsidRPr="003D4489">
        <w:rPr>
          <w:szCs w:val="24"/>
          <w:lang w:val="bg-BG"/>
        </w:rPr>
        <w:t>б) за всички останали случаи, извън тези по буква а), се извършва финансова корекция, пропорционално за периода, за който е налице неизпълнението.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2AD6580B" w:rsidR="00CF6284" w:rsidRPr="00C33532" w:rsidRDefault="00CF6284" w:rsidP="006876F8">
      <w:pPr>
        <w:pStyle w:val="ListParagraph"/>
        <w:spacing w:after="0"/>
        <w:ind w:left="0"/>
        <w:rPr>
          <w:szCs w:val="24"/>
          <w:lang w:val="bg-BG" w:eastAsia="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6876F8">
        <w:rPr>
          <w:b/>
          <w:lang w:val="bg-BG"/>
        </w:rPr>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 xml:space="preserve">задължението на Бенефициента по </w:t>
      </w:r>
      <w:r w:rsidRPr="003D4489">
        <w:rPr>
          <w:szCs w:val="24"/>
          <w:lang w:val="bg-BG"/>
        </w:rPr>
        <w:t>чл. 9</w:t>
      </w:r>
      <w:r w:rsidR="000718CE" w:rsidRPr="003D4489">
        <w:rPr>
          <w:szCs w:val="24"/>
          <w:lang w:val="bg-BG"/>
        </w:rPr>
        <w:t>, чл. 10</w:t>
      </w:r>
      <w:r w:rsidRPr="003D4489">
        <w:rPr>
          <w:szCs w:val="24"/>
          <w:lang w:val="bg-BG"/>
        </w:rPr>
        <w:t xml:space="preserve"> и чл. 11 от настоящите Условия за изпълнение</w:t>
      </w:r>
      <w:r w:rsidR="00B92C28" w:rsidRPr="003D4489">
        <w:rPr>
          <w:szCs w:val="24"/>
          <w:lang w:val="bg-BG"/>
        </w:rPr>
        <w:t>,</w:t>
      </w:r>
      <w:r w:rsidRPr="003D4489">
        <w:rPr>
          <w:szCs w:val="24"/>
          <w:lang w:val="bg-BG" w:eastAsia="bg-BG"/>
        </w:rPr>
        <w:t xml:space="preserve"> включително и чрез извършване на проверки на</w:t>
      </w:r>
      <w:r w:rsidRPr="006876F8">
        <w:rPr>
          <w:szCs w:val="24"/>
          <w:lang w:val="bg-BG" w:eastAsia="bg-BG"/>
        </w:rPr>
        <w:t xml:space="preserve"> място</w:t>
      </w:r>
      <w:r w:rsidR="007E474F">
        <w:rPr>
          <w:szCs w:val="24"/>
          <w:lang w:val="bg-BG" w:eastAsia="bg-BG"/>
        </w:rPr>
        <w:t>.</w:t>
      </w:r>
      <w:r w:rsidR="00DB7918">
        <w:rPr>
          <w:szCs w:val="24"/>
          <w:lang w:val="en-US" w:eastAsia="bg-BG"/>
        </w:rPr>
        <w:t xml:space="preserve"> </w:t>
      </w:r>
      <w:r w:rsidR="00DB7918" w:rsidRPr="00C33532">
        <w:rPr>
          <w:szCs w:val="24"/>
          <w:lang w:val="bg-BG" w:eastAsia="bg-BG"/>
        </w:rPr>
        <w:t>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ЗУСЕФСУ (Загл. изм. - ДВ, бр. 59 от 2024 г.)</w:t>
      </w:r>
      <w:r w:rsidR="00C33532">
        <w:rPr>
          <w:szCs w:val="24"/>
          <w:lang w:val="bg-BG" w:eastAsia="bg-BG"/>
        </w:rPr>
        <w:t>.</w:t>
      </w:r>
    </w:p>
    <w:p w14:paraId="41567F07" w14:textId="77777777" w:rsidR="002F4C1E" w:rsidRPr="006876F8" w:rsidRDefault="002F4C1E"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5" w:name="_Toc167111775"/>
      <w:bookmarkEnd w:id="8"/>
      <w:bookmarkEnd w:id="9"/>
      <w:bookmarkEnd w:id="10"/>
      <w:bookmarkEnd w:id="11"/>
      <w:bookmarkEnd w:id="12"/>
      <w:r w:rsidRPr="006876F8">
        <w:rPr>
          <w:b/>
          <w:lang w:val="bg-BG"/>
        </w:rPr>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3"/>
      <w:bookmarkEnd w:id="14"/>
      <w:bookmarkEnd w:id="15"/>
    </w:p>
    <w:p w14:paraId="69E47BAB" w14:textId="77777777" w:rsidR="009F7EE3" w:rsidRPr="006876F8" w:rsidRDefault="009F7EE3" w:rsidP="006876F8">
      <w:pPr>
        <w:spacing w:after="0"/>
        <w:rPr>
          <w:lang w:val="bg-BG"/>
        </w:rPr>
      </w:pPr>
      <w:bookmarkStart w:id="16"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6"/>
    </w:p>
    <w:p w14:paraId="475DAB24" w14:textId="77777777" w:rsidR="009F7EE3" w:rsidRPr="006876F8" w:rsidRDefault="009F7EE3" w:rsidP="006876F8">
      <w:pPr>
        <w:spacing w:after="0"/>
        <w:rPr>
          <w:lang w:val="bg-BG"/>
        </w:rPr>
      </w:pPr>
    </w:p>
    <w:p w14:paraId="6F7B621C" w14:textId="1B64089A" w:rsidR="00EE0207" w:rsidRDefault="00EE0207" w:rsidP="00737DB5">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w:t>
      </w:r>
      <w:r w:rsidRPr="006876F8">
        <w:rPr>
          <w:szCs w:val="24"/>
          <w:lang w:val="bg-BG"/>
        </w:rPr>
        <w:lastRenderedPageBreak/>
        <w:t xml:space="preserve">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6B6FCACC" w14:textId="77777777" w:rsidR="009F7EE3" w:rsidRPr="006876F8" w:rsidRDefault="009F7EE3" w:rsidP="006876F8">
      <w:pPr>
        <w:pStyle w:val="ListParagraph"/>
        <w:spacing w:after="0"/>
        <w:ind w:left="0"/>
        <w:rPr>
          <w:szCs w:val="24"/>
          <w:lang w:val="bg-BG"/>
        </w:rPr>
      </w:pPr>
    </w:p>
    <w:p w14:paraId="3AC3F36A" w14:textId="5E4DD5F6" w:rsidR="000F3EBA" w:rsidRPr="006876F8" w:rsidRDefault="000F3EBA" w:rsidP="006876F8">
      <w:pPr>
        <w:pStyle w:val="ListParagraph"/>
        <w:spacing w:after="0"/>
        <w:ind w:left="0"/>
        <w:rPr>
          <w:szCs w:val="24"/>
          <w:lang w:val="bg-BG"/>
        </w:rPr>
      </w:pPr>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w:t>
      </w:r>
      <w:r w:rsidR="00970835" w:rsidRPr="006876F8">
        <w:rPr>
          <w:szCs w:val="24"/>
          <w:lang w:val="bg-BG"/>
        </w:rPr>
        <w:t>5 (</w:t>
      </w:r>
      <w:r w:rsidRPr="006876F8">
        <w:rPr>
          <w:szCs w:val="24"/>
          <w:lang w:val="bg-BG"/>
        </w:rPr>
        <w:t>пет</w:t>
      </w:r>
      <w:r w:rsidR="00970835" w:rsidRPr="006876F8">
        <w:rPr>
          <w:szCs w:val="24"/>
          <w:lang w:val="bg-BG"/>
        </w:rPr>
        <w:t>)</w:t>
      </w:r>
      <w:r w:rsidRPr="006876F8">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3CF0D833" w14:textId="77777777" w:rsidR="00ED65C0" w:rsidRPr="00ED65C0" w:rsidRDefault="00BD73A8" w:rsidP="00ED65C0">
      <w:pPr>
        <w:pStyle w:val="ListParagraph"/>
        <w:numPr>
          <w:ilvl w:val="0"/>
          <w:numId w:val="39"/>
        </w:numPr>
        <w:spacing w:before="120" w:after="0"/>
        <w:ind w:left="284" w:hanging="142"/>
        <w:contextualSpacing w:val="0"/>
        <w:rPr>
          <w:szCs w:val="24"/>
          <w:lang w:val="bg-BG"/>
        </w:rPr>
      </w:pPr>
      <w:r w:rsidRPr="006876F8">
        <w:rPr>
          <w:rFonts w:eastAsia="Calibri"/>
          <w:szCs w:val="24"/>
          <w:lang w:val="bg-BG"/>
        </w:rPr>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r w:rsidR="00ED65C0">
        <w:rPr>
          <w:rFonts w:eastAsia="Calibri"/>
          <w:szCs w:val="24"/>
          <w:lang w:val="bg-BG"/>
        </w:rPr>
        <w:t>;</w:t>
      </w:r>
    </w:p>
    <w:p w14:paraId="5074251C" w14:textId="3A1854ED" w:rsidR="002F4C1E" w:rsidRPr="006876F8" w:rsidRDefault="00ED65C0" w:rsidP="00ED65C0">
      <w:pPr>
        <w:pStyle w:val="ListParagraph"/>
        <w:numPr>
          <w:ilvl w:val="0"/>
          <w:numId w:val="39"/>
        </w:numPr>
        <w:spacing w:before="120" w:after="0"/>
        <w:ind w:left="284" w:hanging="142"/>
        <w:contextualSpacing w:val="0"/>
        <w:rPr>
          <w:szCs w:val="24"/>
          <w:lang w:val="bg-BG"/>
        </w:rPr>
      </w:pPr>
      <w:r w:rsidRPr="00ED65C0">
        <w:rPr>
          <w:rFonts w:eastAsia="Calibri"/>
          <w:szCs w:val="24"/>
          <w:lang w:val="bg-BG"/>
        </w:rPr>
        <w:t>данни и информация за целите на отчитане на приложимите по процедурата индикатори</w:t>
      </w:r>
      <w:r w:rsidR="004B51D9" w:rsidRPr="006876F8">
        <w:rPr>
          <w:rFonts w:eastAsia="Calibri"/>
          <w:szCs w:val="24"/>
          <w:lang w:val="bg-BG"/>
        </w:rPr>
        <w:t>.</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7" w:name="_Toc41300138"/>
      <w:bookmarkStart w:id="18" w:name="_Toc41303345"/>
      <w:bookmarkStart w:id="19" w:name="_Ref41304489"/>
      <w:bookmarkStart w:id="20" w:name="_Toc173497337"/>
      <w:bookmarkStart w:id="21"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2" w:name="_Toc252453133"/>
      <w:r w:rsidRPr="006876F8">
        <w:rPr>
          <w:b/>
          <w:lang w:val="bg-BG"/>
        </w:rPr>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3" w:name="_Toc252453134"/>
      <w:bookmarkEnd w:id="22"/>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3"/>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lastRenderedPageBreak/>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пар. 4, буква в) от </w:t>
      </w:r>
      <w:r w:rsidR="00D6386C"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4" w:name="_Toc252453135"/>
      <w:bookmarkStart w:id="25" w:name="_Toc167111776"/>
      <w:bookmarkEnd w:id="17"/>
      <w:bookmarkEnd w:id="18"/>
      <w:bookmarkEnd w:id="19"/>
      <w:r w:rsidRPr="006876F8">
        <w:rPr>
          <w:b/>
          <w:bCs/>
          <w:lang w:val="bg-BG"/>
        </w:rPr>
        <w:t>Отговорност</w:t>
      </w:r>
      <w:bookmarkEnd w:id="20"/>
      <w:bookmarkEnd w:id="21"/>
      <w:bookmarkEnd w:id="24"/>
      <w:bookmarkEnd w:id="25"/>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6AE6F6A7"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w:t>
      </w:r>
      <w:r w:rsidR="002A0B61">
        <w:rPr>
          <w:lang w:val="bg-BG"/>
        </w:rPr>
        <w:t xml:space="preserve">(ЗООС) </w:t>
      </w:r>
      <w:r w:rsidRPr="006876F8">
        <w:rPr>
          <w:lang w:val="bg-BG"/>
        </w:rPr>
        <w:t>и Закона за биологичното разнообразие</w:t>
      </w:r>
      <w:r w:rsidR="002A0B61">
        <w:rPr>
          <w:lang w:val="bg-BG"/>
        </w:rPr>
        <w:t xml:space="preserve"> (ЗБР)</w:t>
      </w:r>
      <w:r w:rsidRPr="006876F8">
        <w:rPr>
          <w:lang w:val="bg-BG"/>
        </w:rPr>
        <w:t xml:space="preserve">,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4917D2DE" w:rsidR="006E17E6" w:rsidRPr="006876F8" w:rsidRDefault="006E17E6" w:rsidP="00C33532">
      <w:pPr>
        <w:pStyle w:val="Text2"/>
        <w:tabs>
          <w:tab w:val="clear" w:pos="2161"/>
          <w:tab w:val="left" w:pos="142"/>
        </w:tabs>
        <w:spacing w:before="60" w:after="60"/>
        <w:ind w:left="0"/>
        <w:rPr>
          <w:bCs/>
          <w:szCs w:val="24"/>
          <w:lang w:val="bg-BG" w:eastAsia="bg-BG"/>
        </w:rPr>
      </w:pPr>
      <w:r w:rsidRPr="006876F8">
        <w:rPr>
          <w:bCs/>
          <w:szCs w:val="24"/>
          <w:lang w:val="bg-BG" w:eastAsia="bg-BG"/>
        </w:rPr>
        <w:t>a) Проекти, попадащи в обхвата на приложенията от ЗООС или извън тях и попадащи под разпоредбите на чл. 31 от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C33532">
      <w:pPr>
        <w:pStyle w:val="Text2"/>
        <w:tabs>
          <w:tab w:val="clear" w:pos="2161"/>
          <w:tab w:val="left" w:pos="142"/>
        </w:tabs>
        <w:spacing w:before="60" w:after="6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w:t>
      </w:r>
      <w:r w:rsidRPr="006876F8">
        <w:rPr>
          <w:szCs w:val="24"/>
          <w:lang w:val="bg-BG"/>
        </w:rPr>
        <w:lastRenderedPageBreak/>
        <w:t>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C33532">
      <w:pPr>
        <w:pStyle w:val="Text2"/>
        <w:spacing w:before="60" w:after="6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6" w:name="_Toc173497338"/>
      <w:bookmarkStart w:id="27" w:name="_Toc252453136"/>
      <w:bookmarkStart w:id="28" w:name="_Toc167111777"/>
      <w:r w:rsidRPr="006876F8">
        <w:rPr>
          <w:b/>
          <w:lang w:val="bg-BG"/>
        </w:rPr>
        <w:t xml:space="preserve">Конфликт </w:t>
      </w:r>
      <w:r w:rsidR="0043271E" w:rsidRPr="006876F8">
        <w:rPr>
          <w:b/>
          <w:lang w:val="bg-BG"/>
        </w:rPr>
        <w:t>на интереси</w:t>
      </w:r>
      <w:bookmarkEnd w:id="26"/>
      <w:bookmarkEnd w:id="27"/>
      <w:r w:rsidRPr="006876F8">
        <w:rPr>
          <w:b/>
          <w:lang w:val="bg-BG"/>
        </w:rPr>
        <w:t xml:space="preserve"> и нередности</w:t>
      </w:r>
      <w:bookmarkEnd w:id="28"/>
    </w:p>
    <w:p w14:paraId="3528DF33" w14:textId="77777777" w:rsidR="002F4C1E" w:rsidRPr="006876F8" w:rsidRDefault="002F4C1E" w:rsidP="006876F8">
      <w:pPr>
        <w:pStyle w:val="ListParagraph"/>
        <w:spacing w:after="0"/>
        <w:ind w:left="0"/>
        <w:rPr>
          <w:szCs w:val="24"/>
          <w:lang w:val="bg-BG"/>
        </w:rPr>
      </w:pPr>
    </w:p>
    <w:p w14:paraId="7C07833C" w14:textId="1C3D89CB" w:rsidR="002372D3" w:rsidRPr="006876F8"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w:t>
      </w:r>
      <w:r w:rsidR="003E0864" w:rsidRPr="00D466D7">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4742A196" w14:textId="35AB73B0" w:rsidR="00402E88" w:rsidRPr="006876F8" w:rsidRDefault="00402E88" w:rsidP="006876F8">
      <w:pPr>
        <w:spacing w:before="120" w:after="0"/>
        <w:rPr>
          <w:szCs w:val="24"/>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2C42D3C7" w:rsidR="008E3F3E" w:rsidRPr="006876F8" w:rsidRDefault="008E3F3E" w:rsidP="006876F8">
      <w:pPr>
        <w:pStyle w:val="ListParagraph"/>
        <w:spacing w:after="0"/>
        <w:ind w:left="0"/>
        <w:rPr>
          <w:szCs w:val="24"/>
          <w:lang w:val="bg-BG"/>
        </w:rPr>
      </w:pPr>
      <w:r w:rsidRPr="006876F8">
        <w:rPr>
          <w:b/>
          <w:lang w:val="bg-BG"/>
        </w:rPr>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003E0864">
        <w:rPr>
          <w:rFonts w:eastAsia="Calibri"/>
          <w:szCs w:val="24"/>
          <w:lang w:val="bg-BG"/>
        </w:rPr>
        <w:t xml:space="preserve"> </w:t>
      </w:r>
      <w:r w:rsidR="003C3F0C">
        <w:rPr>
          <w:rFonts w:eastAsia="Calibri"/>
          <w:szCs w:val="24"/>
          <w:lang w:val="bg-BG"/>
        </w:rPr>
        <w:t>и Б</w:t>
      </w:r>
      <w:r w:rsidR="003E0864" w:rsidRPr="00D466D7">
        <w:rPr>
          <w:rFonts w:eastAsia="Calibri"/>
          <w:szCs w:val="24"/>
          <w:lang w:val="bg-BG"/>
        </w:rPr>
        <w:t>енефициентът е запознат с него, съгласно подписаната от същия Декларация при кандидатстване – Приложение към Условията за кандидатстване.</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848F2AD"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 xml:space="preserve">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w:t>
      </w:r>
      <w:r w:rsidR="002A0B61">
        <w:rPr>
          <w:spacing w:val="-5"/>
          <w:szCs w:val="24"/>
          <w:lang w:val="bg-BG"/>
        </w:rPr>
        <w:t>АДПБФП</w:t>
      </w:r>
      <w:r w:rsidRPr="006876F8">
        <w:rPr>
          <w:spacing w:val="-5"/>
          <w:szCs w:val="24"/>
          <w:lang w:val="bg-BG"/>
        </w:rPr>
        <w:t xml:space="preserve">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9" w:name="_Toc173497339"/>
      <w:bookmarkStart w:id="30" w:name="_Toc173502789"/>
      <w:bookmarkStart w:id="31" w:name="_Toc252453137"/>
      <w:bookmarkStart w:id="32" w:name="_Toc167111778"/>
      <w:r w:rsidRPr="006876F8">
        <w:rPr>
          <w:b/>
          <w:lang w:val="bg-BG"/>
        </w:rPr>
        <w:t>Поверителност</w:t>
      </w:r>
      <w:bookmarkEnd w:id="29"/>
      <w:bookmarkEnd w:id="30"/>
      <w:bookmarkEnd w:id="31"/>
      <w:bookmarkEnd w:id="32"/>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3" w:name="_Toc167111779"/>
      <w:r w:rsidRPr="006876F8">
        <w:rPr>
          <w:b/>
          <w:lang w:val="bg-BG"/>
        </w:rPr>
        <w:t>Комуникация и видимост</w:t>
      </w:r>
      <w:bookmarkEnd w:id="33"/>
    </w:p>
    <w:p w14:paraId="0D3F030E" w14:textId="77777777" w:rsidR="002F4C1E" w:rsidRPr="006876F8" w:rsidRDefault="002F4C1E" w:rsidP="006876F8">
      <w:pPr>
        <w:pStyle w:val="ListParagraph"/>
        <w:spacing w:after="0"/>
        <w:ind w:left="0"/>
        <w:rPr>
          <w:b/>
          <w:lang w:val="bg-BG"/>
        </w:rPr>
      </w:pPr>
    </w:p>
    <w:p w14:paraId="1D1FF6EC" w14:textId="77777777" w:rsidR="00261169" w:rsidRPr="00261169" w:rsidRDefault="00880189" w:rsidP="00261169">
      <w:pPr>
        <w:spacing w:after="0"/>
        <w:rPr>
          <w:szCs w:val="24"/>
          <w:lang w:val="bg-BG"/>
        </w:rPr>
      </w:pPr>
      <w:r w:rsidRPr="00261169">
        <w:rPr>
          <w:b/>
          <w:lang w:val="bg-BG"/>
        </w:rPr>
        <w:t>Чл.</w:t>
      </w:r>
      <w:r w:rsidR="004B4201" w:rsidRPr="00261169">
        <w:rPr>
          <w:b/>
          <w:lang w:val="bg-BG"/>
        </w:rPr>
        <w:t xml:space="preserve"> </w:t>
      </w:r>
      <w:r w:rsidRPr="00261169">
        <w:rPr>
          <w:b/>
          <w:lang w:val="bg-BG"/>
        </w:rPr>
        <w:t>33</w:t>
      </w:r>
      <w:r w:rsidR="00131339" w:rsidRPr="00261169">
        <w:rPr>
          <w:b/>
          <w:lang w:val="bg-BG"/>
        </w:rPr>
        <w:t>.</w:t>
      </w:r>
      <w:r w:rsidRPr="00261169">
        <w:rPr>
          <w:szCs w:val="24"/>
          <w:lang w:val="bg-BG"/>
        </w:rPr>
        <w:t xml:space="preserve"> </w:t>
      </w:r>
      <w:r w:rsidR="00261169" w:rsidRPr="00261169">
        <w:rPr>
          <w:szCs w:val="24"/>
          <w:lang w:val="bg-BG"/>
        </w:rPr>
        <w:t>По време на изпълнението на проекта и след приключването му, Бенефициентът е длъжен да предприеме всички необходими действия за популяризиране на факта, че проектът се съфинансира от Европейския съюз съгласно предвиденото в чл. 47 и чл. 50 от Регламент (ЕС) № 2021/1060.</w:t>
      </w:r>
    </w:p>
    <w:p w14:paraId="6E5070A2" w14:textId="77777777" w:rsidR="00261169" w:rsidRPr="00261169" w:rsidRDefault="00261169" w:rsidP="00261169">
      <w:pPr>
        <w:spacing w:after="0"/>
        <w:rPr>
          <w:szCs w:val="24"/>
          <w:lang w:val="bg-BG"/>
        </w:rPr>
      </w:pPr>
      <w:r w:rsidRPr="00261169">
        <w:rPr>
          <w:szCs w:val="24"/>
          <w:lang w:val="bg-BG"/>
        </w:rPr>
        <w:t>Бенефициентът следва да спазва приложимите правила относно мерките за видимост, прозрачност и комуникация, изложени в:</w:t>
      </w:r>
    </w:p>
    <w:p w14:paraId="1EFDD9D6" w14:textId="77777777" w:rsidR="00261169" w:rsidRPr="00261169" w:rsidRDefault="00261169" w:rsidP="00261169">
      <w:pPr>
        <w:spacing w:after="0"/>
        <w:ind w:firstLine="284"/>
        <w:rPr>
          <w:szCs w:val="24"/>
          <w:lang w:val="bg-BG"/>
        </w:rPr>
      </w:pPr>
      <w:r w:rsidRPr="00261169">
        <w:rPr>
          <w:szCs w:val="24"/>
          <w:lang w:val="bg-BG"/>
        </w:rPr>
        <w:t>-</w:t>
      </w:r>
      <w:r w:rsidRPr="00261169">
        <w:rPr>
          <w:szCs w:val="24"/>
          <w:lang w:val="bg-BG"/>
        </w:rPr>
        <w:tab/>
        <w:t>чл. 50 от Регламент (ЕС) № 2021/1060 и Приложение № IX към същия;</w:t>
      </w:r>
    </w:p>
    <w:p w14:paraId="4564F0AD" w14:textId="70D712C2" w:rsidR="00880189" w:rsidRPr="006876F8" w:rsidRDefault="00261169" w:rsidP="00261169">
      <w:pPr>
        <w:spacing w:after="0"/>
        <w:ind w:firstLine="284"/>
        <w:rPr>
          <w:szCs w:val="24"/>
          <w:lang w:val="bg-BG"/>
        </w:rPr>
      </w:pPr>
      <w:r w:rsidRPr="00261169">
        <w:rPr>
          <w:szCs w:val="24"/>
          <w:lang w:val="bg-BG"/>
        </w:rPr>
        <w:t>-</w:t>
      </w:r>
      <w:r w:rsidRPr="00261169">
        <w:rPr>
          <w:szCs w:val="24"/>
          <w:lang w:val="bg-BG"/>
        </w:rPr>
        <w:tab/>
        <w:t>Единния наръчник на бенефициента за прилагане на правилата за видимост,</w:t>
      </w:r>
      <w:r>
        <w:rPr>
          <w:szCs w:val="24"/>
          <w:lang w:val="bg-BG"/>
        </w:rPr>
        <w:t xml:space="preserve"> </w:t>
      </w:r>
      <w:r w:rsidRPr="00261169">
        <w:rPr>
          <w:szCs w:val="24"/>
          <w:lang w:val="bg-BG"/>
        </w:rPr>
        <w:t>прозрачност и комуникация 2021-2027 г. - Приложение 1 към Национална комуникационна стратегия (Наръчник за визуализация на подкрепата от ЕС 2021-2027 Брандбук за бенефициенти).</w:t>
      </w:r>
    </w:p>
    <w:p w14:paraId="4C71E65A" w14:textId="77777777" w:rsidR="00880189" w:rsidRPr="006876F8" w:rsidRDefault="00880189" w:rsidP="009A17B4">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9A17B4">
      <w:pPr>
        <w:pStyle w:val="ListParagraph"/>
        <w:spacing w:after="0"/>
        <w:ind w:left="0"/>
        <w:rPr>
          <w:lang w:val="bg-BG"/>
        </w:rPr>
      </w:pPr>
    </w:p>
    <w:p w14:paraId="1D57EE10" w14:textId="77777777" w:rsidR="009A17B4" w:rsidRPr="009A17B4" w:rsidRDefault="00880189" w:rsidP="009A17B4">
      <w:pPr>
        <w:pStyle w:val="ListParagraph"/>
        <w:spacing w:after="0"/>
        <w:ind w:left="0"/>
        <w:rPr>
          <w:lang w:val="bg-BG"/>
        </w:rPr>
      </w:pPr>
      <w:r w:rsidRPr="006876F8">
        <w:rPr>
          <w:b/>
          <w:lang w:val="bg-BG"/>
        </w:rPr>
        <w:t>Чл. 34.</w:t>
      </w:r>
      <w:r w:rsidRPr="006876F8">
        <w:rPr>
          <w:lang w:val="bg-BG"/>
        </w:rPr>
        <w:t xml:space="preserve"> </w:t>
      </w:r>
      <w:r w:rsidR="009A17B4" w:rsidRPr="009A17B4">
        <w:rPr>
          <w:lang w:val="bg-BG"/>
        </w:rPr>
        <w:t>Бенефициентите обявяват подкрепата от фондовете за операцията като:</w:t>
      </w:r>
    </w:p>
    <w:p w14:paraId="515490DC" w14:textId="77777777" w:rsidR="009A17B4" w:rsidRPr="009A17B4" w:rsidRDefault="009A17B4" w:rsidP="00EB73A7">
      <w:pPr>
        <w:pStyle w:val="ListParagraph"/>
        <w:spacing w:before="60" w:after="60"/>
        <w:ind w:left="0"/>
        <w:rPr>
          <w:lang w:val="bg-BG"/>
        </w:rPr>
      </w:pPr>
      <w:r w:rsidRPr="009A17B4">
        <w:rPr>
          <w:lang w:val="bg-BG"/>
        </w:rPr>
        <w:t>Поставят устойчиви табели или табла, ясно видими за обществеността, на които се откроява емблемата на ЕС в съответствие с техническите характеристики, посочени в приложение IX от Регламент 2021/1060 на Европейския парламент и на Съвета, веднага щом започне физическото изпълнение на проекта при:</w:t>
      </w:r>
    </w:p>
    <w:p w14:paraId="344638D7" w14:textId="77777777" w:rsidR="009A17B4" w:rsidRPr="009A17B4" w:rsidRDefault="009A17B4" w:rsidP="00EB73A7">
      <w:pPr>
        <w:spacing w:before="60" w:after="60"/>
        <w:ind w:firstLine="284"/>
        <w:rPr>
          <w:lang w:val="bg-BG"/>
        </w:rPr>
      </w:pPr>
      <w:r w:rsidRPr="009A17B4">
        <w:rPr>
          <w:lang w:val="bg-BG"/>
        </w:rPr>
        <w:t>- проекти, получаващи подкрепа от ЕФРР и Кохезионния фонд, с общ размер на разходите над 500 000 EUR;</w:t>
      </w:r>
    </w:p>
    <w:p w14:paraId="1843BAC2" w14:textId="77777777" w:rsidR="009A17B4" w:rsidRPr="009A17B4" w:rsidRDefault="009A17B4" w:rsidP="00EB73A7">
      <w:pPr>
        <w:spacing w:before="60" w:after="60"/>
        <w:ind w:firstLine="284"/>
        <w:rPr>
          <w:lang w:val="bg-BG"/>
        </w:rPr>
      </w:pPr>
      <w:r w:rsidRPr="009A17B4">
        <w:rPr>
          <w:lang w:val="bg-BG"/>
        </w:rPr>
        <w:t>-</w:t>
      </w:r>
      <w:r w:rsidRPr="009A17B4">
        <w:rPr>
          <w:lang w:val="bg-BG"/>
        </w:rPr>
        <w:tab/>
        <w:t>поставят на място, ясно видимо за обществеността, поне един хартиен плакат с минимален размер А3 или еквивалентен електронен екран с информация за проекта, подчертаващ подкрепата от фондовете, при проекти, които получават подкрепа, с общ размер на разходите под 500 000 EUR.</w:t>
      </w:r>
    </w:p>
    <w:p w14:paraId="25638001" w14:textId="72CD6E5D" w:rsidR="009A17B4" w:rsidRPr="009A17B4" w:rsidRDefault="00F03371" w:rsidP="00EB73A7">
      <w:pPr>
        <w:spacing w:before="60" w:after="60"/>
        <w:rPr>
          <w:szCs w:val="24"/>
          <w:lang w:val="bg-BG"/>
        </w:rPr>
      </w:pPr>
      <w:r w:rsidRPr="009A17B4">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r w:rsidR="009A17B4" w:rsidRPr="009A17B4">
        <w:rPr>
          <w:szCs w:val="24"/>
          <w:lang w:val="bg-BG"/>
        </w:rPr>
        <w:t>:</w:t>
      </w:r>
    </w:p>
    <w:p w14:paraId="7532626A" w14:textId="77777777" w:rsidR="009A17B4" w:rsidRPr="009A17B4" w:rsidRDefault="009A17B4" w:rsidP="00EB73A7">
      <w:pPr>
        <w:spacing w:before="60" w:after="60"/>
        <w:rPr>
          <w:szCs w:val="24"/>
          <w:lang w:val="bg-BG"/>
        </w:rPr>
      </w:pPr>
      <w:r w:rsidRPr="009A17B4">
        <w:rPr>
          <w:szCs w:val="24"/>
          <w:lang w:val="bg-BG"/>
        </w:rPr>
        <w:t>а) емблемата на Европейския съюз в съответствие с техническите характеристики, предвидени в Приложение IX от Регламент (ЕС) 2021/1060;</w:t>
      </w:r>
    </w:p>
    <w:p w14:paraId="6CA81DF1" w14:textId="3C1F40B9" w:rsidR="00F968EF" w:rsidRPr="009A17B4" w:rsidRDefault="009A17B4" w:rsidP="00EB73A7">
      <w:pPr>
        <w:spacing w:before="60" w:after="60"/>
        <w:rPr>
          <w:szCs w:val="24"/>
          <w:lang w:val="bg-BG"/>
        </w:rPr>
      </w:pPr>
      <w:r w:rsidRPr="009A17B4">
        <w:rPr>
          <w:szCs w:val="24"/>
          <w:lang w:val="bg-BG"/>
        </w:rPr>
        <w:lastRenderedPageBreak/>
        <w:t>б) посочване на подкрепата на проекта от Европейския фонд за регионално развитие чрез програма „Конкурентоспособност и иновации в предприятията” 2021-2027.</w:t>
      </w:r>
    </w:p>
    <w:p w14:paraId="08919C57" w14:textId="77777777" w:rsidR="00BD02D0" w:rsidRPr="006876F8" w:rsidRDefault="00BD02D0" w:rsidP="00900080">
      <w:pPr>
        <w:pStyle w:val="Text2"/>
        <w:spacing w:after="0"/>
        <w:ind w:left="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7F7F49D6" w:rsidR="00A566C4"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w:t>
      </w:r>
      <w:r w:rsidR="00776885" w:rsidRPr="00776885">
        <w:rPr>
          <w:b/>
          <w:szCs w:val="24"/>
          <w:lang w:val="bg-BG"/>
        </w:rPr>
        <w:t>(1)</w:t>
      </w:r>
      <w:r w:rsidR="00776885">
        <w:rPr>
          <w:szCs w:val="24"/>
          <w:lang w:val="bg-BG"/>
        </w:rPr>
        <w:t xml:space="preserve"> </w:t>
      </w:r>
      <w:r w:rsidRPr="006876F8">
        <w:rPr>
          <w:szCs w:val="24"/>
          <w:lang w:val="bg-BG"/>
        </w:rPr>
        <w:t>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7592BD0" w14:textId="04BD042C" w:rsidR="00776885" w:rsidRPr="00776885" w:rsidRDefault="00776885" w:rsidP="00776885">
      <w:pPr>
        <w:spacing w:before="120" w:after="0"/>
        <w:rPr>
          <w:szCs w:val="24"/>
          <w:lang w:val="bg-BG"/>
        </w:rPr>
      </w:pPr>
      <w:r w:rsidRPr="00776885">
        <w:rPr>
          <w:b/>
          <w:szCs w:val="24"/>
          <w:lang w:val="bg-BG"/>
        </w:rPr>
        <w:t xml:space="preserve">(2) </w:t>
      </w:r>
      <w:r w:rsidRPr="00776885">
        <w:rPr>
          <w:szCs w:val="24"/>
          <w:lang w:val="bg-BG"/>
        </w:rPr>
        <w:t>По време на изпълнението на проекта</w:t>
      </w:r>
      <w:r w:rsidR="00D1666B">
        <w:rPr>
          <w:szCs w:val="24"/>
          <w:lang w:val="bg-BG"/>
        </w:rPr>
        <w:t>, както и в периода на проектна устойчивост,</w:t>
      </w:r>
      <w:r w:rsidRPr="00776885">
        <w:rPr>
          <w:szCs w:val="24"/>
          <w:lang w:val="bg-BG"/>
        </w:rPr>
        <w:t xml:space="preserve"> Бенефициентът се съгласява:</w:t>
      </w:r>
    </w:p>
    <w:p w14:paraId="72F2A9CB" w14:textId="05313538" w:rsidR="00776885" w:rsidRPr="00776885" w:rsidRDefault="00776885" w:rsidP="00776885">
      <w:pPr>
        <w:spacing w:before="120" w:after="0"/>
        <w:rPr>
          <w:szCs w:val="24"/>
          <w:lang w:val="bg-BG"/>
        </w:rPr>
      </w:pPr>
      <w:r w:rsidRPr="00776885">
        <w:rPr>
          <w:szCs w:val="24"/>
          <w:lang w:val="bg-BG"/>
        </w:rPr>
        <w:t>а) да участва безвъзмездно при покана от страна на Управляващия орган в комуникационни и публични дейности, свързани с популяр</w:t>
      </w:r>
      <w:r>
        <w:rPr>
          <w:szCs w:val="24"/>
          <w:lang w:val="bg-BG"/>
        </w:rPr>
        <w:t>изиране на програмата, като</w:t>
      </w:r>
      <w:r w:rsidRPr="00776885">
        <w:rPr>
          <w:szCs w:val="24"/>
          <w:lang w:val="bg-BG"/>
        </w:rPr>
        <w:t xml:space="preserve"> например: интервюта, студийни посещения, публикуване на кратки видеоматериали и снимки, участие в информационни събития и др.;</w:t>
      </w:r>
    </w:p>
    <w:p w14:paraId="6268CBC7" w14:textId="41926B44" w:rsidR="00776885" w:rsidRPr="00776885" w:rsidRDefault="00776885" w:rsidP="00776885">
      <w:pPr>
        <w:spacing w:before="120" w:after="0"/>
        <w:rPr>
          <w:szCs w:val="24"/>
          <w:lang w:val="bg-BG"/>
        </w:rPr>
      </w:pPr>
      <w:r w:rsidRPr="00776885">
        <w:rPr>
          <w:szCs w:val="24"/>
          <w:lang w:val="bg-BG"/>
        </w:rPr>
        <w:t>б) да предоставя при поискване материали за публикуван</w:t>
      </w:r>
      <w:r>
        <w:rPr>
          <w:szCs w:val="24"/>
          <w:lang w:val="bg-BG"/>
        </w:rPr>
        <w:t>е (текстове, снимки, видеа), свързани с</w:t>
      </w:r>
      <w:r w:rsidRPr="00776885">
        <w:rPr>
          <w:szCs w:val="24"/>
          <w:lang w:val="bg-BG"/>
        </w:rPr>
        <w:t xml:space="preserve"> изпълнението на проекта;</w:t>
      </w:r>
    </w:p>
    <w:p w14:paraId="5140A362" w14:textId="3EC7FFA7" w:rsidR="00776885" w:rsidRPr="00776885" w:rsidRDefault="00776885" w:rsidP="00776885">
      <w:pPr>
        <w:pStyle w:val="ListParagraph"/>
        <w:spacing w:before="120" w:after="0"/>
        <w:ind w:left="0"/>
        <w:contextualSpacing w:val="0"/>
        <w:rPr>
          <w:szCs w:val="24"/>
          <w:lang w:val="bg-BG"/>
        </w:rPr>
      </w:pPr>
      <w:r w:rsidRPr="00776885">
        <w:rPr>
          <w:szCs w:val="24"/>
          <w:lang w:val="bg-BG"/>
        </w:rPr>
        <w:t xml:space="preserve">в) да уведомява Управляващия орган за организирани от </w:t>
      </w:r>
      <w:r>
        <w:rPr>
          <w:szCs w:val="24"/>
          <w:lang w:val="bg-BG"/>
        </w:rPr>
        <w:t xml:space="preserve">страна на </w:t>
      </w:r>
      <w:r w:rsidRPr="00776885">
        <w:rPr>
          <w:szCs w:val="24"/>
          <w:lang w:val="bg-BG"/>
        </w:rPr>
        <w:t>Бенефициента публични събития, свързани с изпълнението на проекта.</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6876F8" w:rsidRDefault="00076D27"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6876F8">
        <w:rPr>
          <w:b/>
          <w:lang w:val="bg-BG"/>
        </w:rPr>
        <w:t>Право на собственост/ползване на резултатите и закупеното оборудване</w:t>
      </w:r>
      <w:bookmarkEnd w:id="34"/>
      <w:bookmarkEnd w:id="35"/>
      <w:bookmarkEnd w:id="36"/>
      <w:bookmarkEnd w:id="37"/>
    </w:p>
    <w:p w14:paraId="358E3A4B" w14:textId="77777777" w:rsidR="00BD02D0" w:rsidRPr="006876F8" w:rsidRDefault="00BD02D0" w:rsidP="006876F8">
      <w:pPr>
        <w:pStyle w:val="ListParagraph"/>
        <w:spacing w:after="0"/>
        <w:ind w:left="0"/>
        <w:rPr>
          <w:lang w:val="bg-BG"/>
        </w:rPr>
      </w:pPr>
      <w:bookmarkStart w:id="38" w:name="_Ref41305831"/>
      <w:bookmarkStart w:id="39"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lastRenderedPageBreak/>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14:paraId="5A395CD8" w14:textId="77777777" w:rsidR="00BD02D0" w:rsidRPr="006876F8" w:rsidRDefault="00BD02D0" w:rsidP="006876F8">
      <w:pPr>
        <w:pStyle w:val="ListParagraph"/>
        <w:spacing w:after="0"/>
        <w:ind w:left="0"/>
        <w:rPr>
          <w:lang w:val="bg-BG"/>
        </w:rPr>
      </w:pPr>
      <w:bookmarkStart w:id="40"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6876F8">
        <w:rPr>
          <w:b/>
          <w:lang w:val="bg-BG"/>
        </w:rPr>
        <w:t xml:space="preserve">Изменение на </w:t>
      </w:r>
      <w:r w:rsidR="008F2F4D" w:rsidRPr="006876F8">
        <w:rPr>
          <w:b/>
          <w:lang w:val="bg-BG"/>
        </w:rPr>
        <w:t>Административния договор</w:t>
      </w:r>
      <w:bookmarkEnd w:id="41"/>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EB73A7">
      <w:pPr>
        <w:pStyle w:val="ListParagraph"/>
        <w:spacing w:before="60" w:after="6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EB73A7">
      <w:pPr>
        <w:pStyle w:val="Text2"/>
        <w:tabs>
          <w:tab w:val="clear" w:pos="2161"/>
        </w:tabs>
        <w:spacing w:before="60" w:after="6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EB73A7">
      <w:pPr>
        <w:pStyle w:val="Text2"/>
        <w:spacing w:before="60" w:after="60"/>
        <w:ind w:left="0"/>
        <w:rPr>
          <w:szCs w:val="24"/>
          <w:lang w:val="bg-BG"/>
        </w:rPr>
      </w:pPr>
      <w:r w:rsidRPr="006876F8">
        <w:rPr>
          <w:szCs w:val="24"/>
          <w:lang w:val="bg-BG"/>
        </w:rPr>
        <w:lastRenderedPageBreak/>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EB73A7">
      <w:pPr>
        <w:pStyle w:val="Text2"/>
        <w:spacing w:before="60" w:after="6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1DD90EFB" w:rsidR="00E460DE" w:rsidRPr="006E2EA7" w:rsidRDefault="00E460DE" w:rsidP="006876F8">
      <w:pPr>
        <w:pStyle w:val="ListParagraph"/>
        <w:spacing w:after="0"/>
        <w:ind w:left="0"/>
        <w:rPr>
          <w:szCs w:val="24"/>
          <w:lang w:val="bg-BG"/>
        </w:rPr>
      </w:pPr>
      <w:r w:rsidRPr="00CE39ED">
        <w:rPr>
          <w:b/>
          <w:lang w:val="bg-BG"/>
        </w:rPr>
        <w:t>Чл. 43.</w:t>
      </w:r>
      <w:r w:rsidRPr="00CE39ED">
        <w:rPr>
          <w:szCs w:val="24"/>
          <w:lang w:val="bg-BG"/>
        </w:rPr>
        <w:t xml:space="preserve"> Не се сключва допълнително споразумение</w:t>
      </w:r>
      <w:r w:rsidR="00CD6D5D" w:rsidRPr="00CE39ED">
        <w:rPr>
          <w:szCs w:val="24"/>
          <w:lang w:val="en-US"/>
        </w:rPr>
        <w:t xml:space="preserve">, </w:t>
      </w:r>
      <w:r w:rsidR="00CD6D5D" w:rsidRPr="006134A0">
        <w:rPr>
          <w:szCs w:val="24"/>
          <w:lang w:val="bg-BG"/>
        </w:rPr>
        <w:t xml:space="preserve">но изменението изисква получаване на писмено съгласие от Управляващия орган, </w:t>
      </w:r>
      <w:r w:rsidRPr="00CE39ED">
        <w:rPr>
          <w:szCs w:val="24"/>
          <w:lang w:val="bg-BG"/>
        </w:rPr>
        <w:t>в следните случаи:</w:t>
      </w:r>
    </w:p>
    <w:p w14:paraId="55E83E3D" w14:textId="77777777" w:rsidR="00BD3294" w:rsidRPr="00CE39ED" w:rsidRDefault="00BD3294" w:rsidP="006876F8">
      <w:pPr>
        <w:pStyle w:val="Text2"/>
        <w:spacing w:before="60" w:after="0"/>
        <w:ind w:left="0"/>
        <w:rPr>
          <w:szCs w:val="24"/>
          <w:lang w:val="bg-BG"/>
        </w:rPr>
      </w:pPr>
      <w:r w:rsidRPr="00CE39ED">
        <w:rPr>
          <w:szCs w:val="24"/>
          <w:lang w:val="bg-BG"/>
        </w:rPr>
        <w:t>а) промяна на законния/ите представляващ/и;</w:t>
      </w:r>
    </w:p>
    <w:p w14:paraId="49A8A0C5" w14:textId="77777777" w:rsidR="00BD3294" w:rsidRPr="00CE39ED" w:rsidRDefault="00BD3294" w:rsidP="006876F8">
      <w:pPr>
        <w:pStyle w:val="Text2"/>
        <w:spacing w:before="60" w:after="0"/>
        <w:ind w:left="0"/>
        <w:rPr>
          <w:szCs w:val="24"/>
          <w:lang w:val="bg-BG"/>
        </w:rPr>
      </w:pPr>
      <w:r w:rsidRPr="00CE39ED">
        <w:rPr>
          <w:szCs w:val="24"/>
          <w:lang w:val="bg-BG"/>
        </w:rPr>
        <w:t>б) промени на минималните технически параметри на оборудването;</w:t>
      </w:r>
    </w:p>
    <w:p w14:paraId="652C9402" w14:textId="2B34653A" w:rsidR="00BD3294" w:rsidRPr="00CE39ED" w:rsidRDefault="00BD3294" w:rsidP="006876F8">
      <w:pPr>
        <w:pStyle w:val="Text2"/>
        <w:spacing w:before="60" w:after="0"/>
        <w:ind w:left="0"/>
        <w:rPr>
          <w:szCs w:val="24"/>
          <w:lang w:val="bg-BG"/>
        </w:rPr>
      </w:pPr>
      <w:r w:rsidRPr="00CE39ED">
        <w:rPr>
          <w:szCs w:val="24"/>
          <w:lang w:val="bg-BG"/>
        </w:rPr>
        <w:t>в) промяна в място</w:t>
      </w:r>
      <w:r w:rsidR="004E6516" w:rsidRPr="00CE39ED">
        <w:rPr>
          <w:szCs w:val="24"/>
          <w:lang w:val="bg-BG"/>
        </w:rPr>
        <w:t>то</w:t>
      </w:r>
      <w:r w:rsidRPr="00CE39ED">
        <w:rPr>
          <w:szCs w:val="24"/>
          <w:lang w:val="bg-BG"/>
        </w:rPr>
        <w:t xml:space="preserve"> на изпълнение в съответствие с териториалния обхват на процедурата, с изключение на случаите</w:t>
      </w:r>
      <w:r w:rsidR="00DC2E59" w:rsidRPr="00CE39ED">
        <w:rPr>
          <w:szCs w:val="24"/>
          <w:lang w:val="bg-BG"/>
        </w:rPr>
        <w:t xml:space="preserve"> по чл. </w:t>
      </w:r>
      <w:r w:rsidR="0035477A" w:rsidRPr="00CE39ED">
        <w:rPr>
          <w:szCs w:val="24"/>
          <w:lang w:val="bg-BG"/>
        </w:rPr>
        <w:t>45</w:t>
      </w:r>
      <w:r w:rsidR="00F466EB" w:rsidRPr="00CE39ED">
        <w:rPr>
          <w:szCs w:val="24"/>
          <w:lang w:val="bg-BG"/>
        </w:rPr>
        <w:t>,</w:t>
      </w:r>
      <w:r w:rsidR="0035477A" w:rsidRPr="00CE39ED">
        <w:rPr>
          <w:szCs w:val="24"/>
          <w:lang w:val="bg-BG"/>
        </w:rPr>
        <w:t xml:space="preserve"> </w:t>
      </w:r>
      <w:r w:rsidR="00DC2E59" w:rsidRPr="00CE39ED">
        <w:rPr>
          <w:szCs w:val="24"/>
          <w:lang w:val="bg-BG"/>
        </w:rPr>
        <w:t>буква е)</w:t>
      </w:r>
      <w:r w:rsidR="00F466EB" w:rsidRPr="00CE39ED">
        <w:rPr>
          <w:szCs w:val="24"/>
          <w:lang w:val="bg-BG"/>
        </w:rPr>
        <w:t xml:space="preserve"> от настоящите </w:t>
      </w:r>
      <w:r w:rsidR="00652894" w:rsidRPr="00CE39ED">
        <w:rPr>
          <w:szCs w:val="24"/>
          <w:lang w:val="bg-BG"/>
        </w:rPr>
        <w:t>У</w:t>
      </w:r>
      <w:r w:rsidR="00F466EB" w:rsidRPr="00CE39ED">
        <w:rPr>
          <w:szCs w:val="24"/>
          <w:lang w:val="bg-BG"/>
        </w:rPr>
        <w:t>словия за изпълнение</w:t>
      </w:r>
      <w:r w:rsidRPr="00CE39ED">
        <w:rPr>
          <w:szCs w:val="24"/>
          <w:lang w:val="bg-BG"/>
        </w:rPr>
        <w:t>;</w:t>
      </w:r>
    </w:p>
    <w:p w14:paraId="7A3706E3" w14:textId="77777777" w:rsidR="00BD3294" w:rsidRPr="00CE39ED" w:rsidRDefault="00BD3294" w:rsidP="006876F8">
      <w:pPr>
        <w:pStyle w:val="Text2"/>
        <w:spacing w:before="60" w:after="0"/>
        <w:ind w:left="0"/>
        <w:rPr>
          <w:szCs w:val="24"/>
          <w:lang w:val="bg-BG"/>
        </w:rPr>
      </w:pPr>
      <w:r w:rsidRPr="00CE39ED">
        <w:rPr>
          <w:szCs w:val="24"/>
          <w:lang w:val="bg-BG"/>
        </w:rPr>
        <w:t>г) промяна в седалището и</w:t>
      </w:r>
      <w:r w:rsidR="00561209" w:rsidRPr="00CE39ED">
        <w:rPr>
          <w:szCs w:val="24"/>
          <w:lang w:val="bg-BG"/>
        </w:rPr>
        <w:t>/или</w:t>
      </w:r>
      <w:r w:rsidRPr="00CE39ED">
        <w:rPr>
          <w:szCs w:val="24"/>
          <w:lang w:val="bg-BG"/>
        </w:rPr>
        <w:t xml:space="preserve"> адреса на управление;</w:t>
      </w:r>
    </w:p>
    <w:p w14:paraId="2C101D77" w14:textId="77777777" w:rsidR="00BD3294" w:rsidRPr="00CE39ED" w:rsidRDefault="00BD3294" w:rsidP="006876F8">
      <w:pPr>
        <w:pStyle w:val="Text2"/>
        <w:spacing w:before="60" w:after="0"/>
        <w:ind w:left="0"/>
        <w:rPr>
          <w:szCs w:val="24"/>
          <w:lang w:val="bg-BG"/>
        </w:rPr>
      </w:pPr>
      <w:r w:rsidRPr="00CE39ED">
        <w:rPr>
          <w:szCs w:val="24"/>
          <w:lang w:val="bg-BG"/>
        </w:rPr>
        <w:t>д) промени в заложени събития (семинари, конференции, обучения и т. н.);</w:t>
      </w:r>
    </w:p>
    <w:p w14:paraId="01472065" w14:textId="77777777" w:rsidR="006C43C0" w:rsidRPr="00CE39ED" w:rsidRDefault="00BD3294" w:rsidP="006876F8">
      <w:pPr>
        <w:pStyle w:val="Text2"/>
        <w:spacing w:before="60" w:after="0"/>
        <w:ind w:left="0"/>
        <w:rPr>
          <w:szCs w:val="24"/>
          <w:lang w:val="bg-BG"/>
        </w:rPr>
      </w:pPr>
      <w:r w:rsidRPr="00CE39ED">
        <w:rPr>
          <w:szCs w:val="24"/>
          <w:lang w:val="bg-BG"/>
        </w:rPr>
        <w:t>e) промяна в плана за изпълнение на дейностите;</w:t>
      </w:r>
      <w:r w:rsidR="006C43C0" w:rsidRPr="00CE39ED">
        <w:rPr>
          <w:szCs w:val="24"/>
          <w:lang w:val="bg-BG"/>
        </w:rPr>
        <w:t xml:space="preserve"> </w:t>
      </w:r>
    </w:p>
    <w:p w14:paraId="20B28515" w14:textId="77777777" w:rsidR="006C43C0" w:rsidRPr="00CE39ED" w:rsidRDefault="006C43C0" w:rsidP="006876F8">
      <w:pPr>
        <w:pStyle w:val="Text2"/>
        <w:spacing w:before="60" w:after="0"/>
        <w:ind w:left="0"/>
        <w:rPr>
          <w:szCs w:val="24"/>
          <w:lang w:val="bg-BG"/>
        </w:rPr>
      </w:pPr>
      <w:r w:rsidRPr="00CE39ED">
        <w:rPr>
          <w:szCs w:val="24"/>
          <w:lang w:val="bg-BG"/>
        </w:rPr>
        <w:t>ж) промяна в правно-организационната форма;</w:t>
      </w:r>
    </w:p>
    <w:p w14:paraId="7D026F60" w14:textId="372EF0FD" w:rsidR="006C43C0" w:rsidRPr="00CE39ED" w:rsidRDefault="00471E63" w:rsidP="006876F8">
      <w:pPr>
        <w:pStyle w:val="Text2"/>
        <w:tabs>
          <w:tab w:val="left" w:pos="284"/>
        </w:tabs>
        <w:spacing w:before="60" w:after="0"/>
        <w:ind w:left="0"/>
        <w:rPr>
          <w:szCs w:val="24"/>
          <w:lang w:val="bg-BG"/>
        </w:rPr>
      </w:pPr>
      <w:r>
        <w:rPr>
          <w:szCs w:val="24"/>
          <w:lang w:val="bg-BG"/>
        </w:rPr>
        <w:t>з</w:t>
      </w:r>
      <w:r w:rsidR="006C43C0" w:rsidRPr="00CE39ED">
        <w:rPr>
          <w:szCs w:val="24"/>
          <w:lang w:val="bg-BG"/>
        </w:rPr>
        <w:t>)</w:t>
      </w:r>
      <w:r w:rsidR="00F31354" w:rsidRPr="00CE39ED">
        <w:rPr>
          <w:szCs w:val="24"/>
          <w:lang w:val="bg-BG"/>
        </w:rPr>
        <w:t xml:space="preserve"> </w:t>
      </w:r>
      <w:r w:rsidR="00EE4DF6" w:rsidRPr="00CE39ED">
        <w:rPr>
          <w:szCs w:val="24"/>
          <w:lang w:val="bg-BG"/>
        </w:rPr>
        <w:t xml:space="preserve">промени, </w:t>
      </w:r>
      <w:r w:rsidR="006C43C0" w:rsidRPr="00CE39ED">
        <w:rPr>
          <w:szCs w:val="24"/>
          <w:lang w:val="bg-BG"/>
        </w:rPr>
        <w:t xml:space="preserve">които не са изрично посочени </w:t>
      </w:r>
      <w:r w:rsidR="00F31354" w:rsidRPr="00CE39ED">
        <w:rPr>
          <w:szCs w:val="24"/>
          <w:lang w:val="bg-BG"/>
        </w:rPr>
        <w:t xml:space="preserve">в </w:t>
      </w:r>
      <w:r w:rsidR="006C43C0" w:rsidRPr="00CE39ED">
        <w:rPr>
          <w:szCs w:val="24"/>
          <w:lang w:val="bg-BG"/>
        </w:rPr>
        <w:t>чл. 4</w:t>
      </w:r>
      <w:r w:rsidR="008762B2" w:rsidRPr="00CE39ED">
        <w:rPr>
          <w:szCs w:val="24"/>
          <w:lang w:val="bg-BG"/>
        </w:rPr>
        <w:t>2</w:t>
      </w:r>
      <w:r w:rsidR="006C43C0" w:rsidRPr="00CE39ED">
        <w:rPr>
          <w:szCs w:val="24"/>
          <w:lang w:val="bg-BG"/>
        </w:rPr>
        <w:t xml:space="preserve"> и чл. 4</w:t>
      </w:r>
      <w:r w:rsidR="008762B2" w:rsidRPr="00CE39ED">
        <w:rPr>
          <w:szCs w:val="24"/>
          <w:lang w:val="bg-BG"/>
        </w:rPr>
        <w:t>5</w:t>
      </w:r>
      <w:r w:rsidR="00EE4DF6" w:rsidRPr="00CE39ED">
        <w:rPr>
          <w:szCs w:val="24"/>
          <w:lang w:val="bg-BG"/>
        </w:rPr>
        <w:t xml:space="preserve"> от настоящи</w:t>
      </w:r>
      <w:r w:rsidR="00A57F74" w:rsidRPr="00CE39ED">
        <w:rPr>
          <w:szCs w:val="24"/>
          <w:lang w:val="bg-BG"/>
        </w:rPr>
        <w:t>те</w:t>
      </w:r>
      <w:r w:rsidR="00EE4DF6" w:rsidRPr="00CE39ED">
        <w:rPr>
          <w:szCs w:val="24"/>
          <w:lang w:val="bg-BG"/>
        </w:rPr>
        <w:t xml:space="preserve"> </w:t>
      </w:r>
      <w:r w:rsidR="0054574C" w:rsidRPr="00CE39ED">
        <w:rPr>
          <w:szCs w:val="24"/>
          <w:lang w:val="bg-BG"/>
        </w:rPr>
        <w:t>У</w:t>
      </w:r>
      <w:r w:rsidR="00A57F74" w:rsidRPr="00CE39ED">
        <w:rPr>
          <w:szCs w:val="24"/>
          <w:lang w:val="bg-BG"/>
        </w:rPr>
        <w:t>словия за изпълнение</w:t>
      </w:r>
      <w:r w:rsidR="006C43C0" w:rsidRPr="00CE39ED">
        <w:rPr>
          <w:szCs w:val="24"/>
          <w:lang w:val="bg-BG"/>
        </w:rPr>
        <w:t>.</w:t>
      </w:r>
    </w:p>
    <w:p w14:paraId="611468E1" w14:textId="35655398" w:rsidR="00CD6D5D" w:rsidRPr="006876F8" w:rsidRDefault="00CD6D5D" w:rsidP="006876F8">
      <w:pPr>
        <w:pStyle w:val="Text2"/>
        <w:tabs>
          <w:tab w:val="left" w:pos="284"/>
        </w:tabs>
        <w:spacing w:before="60" w:after="0"/>
        <w:ind w:left="0"/>
        <w:rPr>
          <w:szCs w:val="24"/>
          <w:lang w:val="bg-BG"/>
        </w:rPr>
      </w:pPr>
      <w:r w:rsidRPr="006134A0">
        <w:rPr>
          <w:szCs w:val="24"/>
          <w:lang w:val="bg-BG"/>
        </w:rPr>
        <w:t xml:space="preserve">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r w:rsidR="008D6C65" w:rsidRPr="008D6C65">
        <w:rPr>
          <w:szCs w:val="24"/>
          <w:lang w:val="bg-BG"/>
        </w:rPr>
        <w:t>Промяната влиза в сила след получаване на съгласие от страна на Управляващия орган</w:t>
      </w:r>
      <w:r w:rsidRPr="006134A0">
        <w:rPr>
          <w:szCs w:val="24"/>
          <w:lang w:val="bg-BG"/>
        </w:rPr>
        <w:t>.</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EB73A7">
      <w:pPr>
        <w:pStyle w:val="Text2"/>
        <w:tabs>
          <w:tab w:val="left" w:pos="284"/>
        </w:tabs>
        <w:spacing w:before="60" w:after="60"/>
        <w:ind w:left="0"/>
        <w:rPr>
          <w:szCs w:val="24"/>
          <w:lang w:val="bg-BG"/>
        </w:rPr>
      </w:pPr>
      <w:r w:rsidRPr="006876F8">
        <w:rPr>
          <w:szCs w:val="24"/>
          <w:lang w:val="bg-BG"/>
        </w:rPr>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lastRenderedPageBreak/>
        <w:t>в) уеднаквяване на текстове в Административния договор и/или приложенията към него;</w:t>
      </w:r>
    </w:p>
    <w:p w14:paraId="763497F1" w14:textId="77777777" w:rsidR="00B61BFD" w:rsidRPr="006876F8" w:rsidRDefault="007437E0" w:rsidP="00EB73A7">
      <w:pPr>
        <w:pStyle w:val="Text2"/>
        <w:tabs>
          <w:tab w:val="left" w:pos="284"/>
        </w:tabs>
        <w:spacing w:before="60" w:after="6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EB73A7">
      <w:pPr>
        <w:pStyle w:val="Text2"/>
        <w:tabs>
          <w:tab w:val="left" w:pos="284"/>
        </w:tabs>
        <w:spacing w:before="60" w:after="6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законния/ите представляващ/и на </w:t>
      </w:r>
      <w:r w:rsidR="00EF2C6B" w:rsidRPr="006876F8">
        <w:rPr>
          <w:szCs w:val="24"/>
          <w:lang w:val="bg-BG"/>
        </w:rPr>
        <w:t>Б</w:t>
      </w:r>
      <w:r w:rsidRPr="006876F8">
        <w:rPr>
          <w:szCs w:val="24"/>
          <w:lang w:val="bg-BG"/>
        </w:rPr>
        <w:t>енефициента;</w:t>
      </w:r>
    </w:p>
    <w:p w14:paraId="6A637199" w14:textId="77777777" w:rsidR="00471E63" w:rsidRDefault="007437E0" w:rsidP="00EB73A7">
      <w:pPr>
        <w:pStyle w:val="Text2"/>
        <w:tabs>
          <w:tab w:val="left" w:pos="284"/>
        </w:tabs>
        <w:spacing w:before="60" w:after="6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471E63">
        <w:rPr>
          <w:szCs w:val="24"/>
          <w:lang w:val="bg-BG"/>
        </w:rPr>
        <w:t>;</w:t>
      </w:r>
    </w:p>
    <w:p w14:paraId="10688935" w14:textId="0F9A1A38" w:rsidR="007437E0" w:rsidRPr="006876F8" w:rsidRDefault="00471E63" w:rsidP="00EB73A7">
      <w:pPr>
        <w:pStyle w:val="Text2"/>
        <w:spacing w:before="60" w:after="60"/>
        <w:ind w:left="0"/>
        <w:rPr>
          <w:szCs w:val="24"/>
          <w:lang w:val="bg-BG"/>
        </w:rPr>
      </w:pPr>
      <w:r>
        <w:rPr>
          <w:szCs w:val="24"/>
          <w:lang w:val="bg-BG"/>
        </w:rPr>
        <w:t>ж</w:t>
      </w:r>
      <w:r w:rsidRPr="00CE39ED">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6876F8" w:rsidRDefault="00CD692C" w:rsidP="006876F8">
      <w:pPr>
        <w:pStyle w:val="ListParagraph"/>
        <w:spacing w:after="0"/>
        <w:ind w:left="0"/>
        <w:rPr>
          <w:szCs w:val="24"/>
          <w:lang w:val="bg-BG"/>
        </w:rPr>
      </w:pPr>
      <w:r w:rsidRPr="006876F8">
        <w:rPr>
          <w:b/>
          <w:lang w:val="bg-BG"/>
        </w:rPr>
        <w:t>Чл. 46.</w:t>
      </w:r>
      <w:r w:rsidR="004B4201" w:rsidRPr="006876F8">
        <w:rPr>
          <w:b/>
          <w:lang w:val="bg-BG"/>
        </w:rPr>
        <w:t xml:space="preserve"> </w:t>
      </w:r>
      <w:r w:rsidRPr="006876F8">
        <w:rPr>
          <w:b/>
          <w:szCs w:val="24"/>
          <w:lang w:val="bg-BG"/>
        </w:rPr>
        <w:tab/>
      </w:r>
      <w:r w:rsidRPr="006876F8">
        <w:rPr>
          <w:szCs w:val="24"/>
          <w:lang w:val="bg-BG"/>
        </w:rPr>
        <w:t>Недопустими са следните промени:</w:t>
      </w:r>
    </w:p>
    <w:p w14:paraId="219551B1" w14:textId="67A47977" w:rsidR="00231014" w:rsidRPr="006876F8" w:rsidRDefault="00231014" w:rsidP="00EB73A7">
      <w:pPr>
        <w:pStyle w:val="Text2"/>
        <w:spacing w:before="60" w:after="60"/>
        <w:ind w:left="0"/>
        <w:rPr>
          <w:szCs w:val="24"/>
          <w:lang w:val="bg-BG"/>
        </w:rPr>
      </w:pPr>
      <w:r w:rsidRPr="006876F8">
        <w:rPr>
          <w:szCs w:val="24"/>
          <w:lang w:val="bg-BG"/>
        </w:rPr>
        <w:t xml:space="preserve">а) </w:t>
      </w:r>
      <w:bookmarkStart w:id="47" w:name="_Hlk163138871"/>
      <w:r w:rsidR="00D9535B" w:rsidRPr="006876F8">
        <w:rPr>
          <w:szCs w:val="24"/>
          <w:lang w:val="bg-BG"/>
        </w:rPr>
        <w:t>п</w:t>
      </w:r>
      <w:r w:rsidR="00297ADC" w:rsidRPr="006876F8">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7"/>
    </w:p>
    <w:p w14:paraId="786BB95B" w14:textId="2BD4C4AA" w:rsidR="00A31A65" w:rsidRPr="006876F8" w:rsidRDefault="00231014" w:rsidP="00EB73A7">
      <w:pPr>
        <w:pStyle w:val="Text2"/>
        <w:spacing w:before="60" w:after="6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EB73A7">
      <w:pPr>
        <w:pStyle w:val="Text2"/>
        <w:spacing w:before="60" w:after="60"/>
        <w:ind w:left="0"/>
        <w:rPr>
          <w:szCs w:val="24"/>
          <w:lang w:val="bg-BG"/>
        </w:rPr>
      </w:pPr>
      <w:r w:rsidRPr="006876F8">
        <w:rPr>
          <w:szCs w:val="24"/>
          <w:lang w:val="bg-BG"/>
        </w:rPr>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EB73A7">
      <w:pPr>
        <w:pStyle w:val="Text1"/>
        <w:spacing w:before="60" w:after="6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0F5A7929" w:rsidR="001442FD" w:rsidRDefault="001442FD" w:rsidP="00EB73A7">
      <w:pPr>
        <w:pStyle w:val="Text1"/>
        <w:spacing w:before="60" w:after="60"/>
        <w:ind w:left="0"/>
        <w:rPr>
          <w:color w:val="000000"/>
          <w:shd w:val="clear" w:color="auto" w:fill="FFFFFF"/>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1CE6C8CD" w14:textId="223A1701" w:rsidR="00690920" w:rsidRPr="006876F8" w:rsidRDefault="00690920" w:rsidP="00EB73A7">
      <w:pPr>
        <w:pStyle w:val="Text1"/>
        <w:spacing w:before="60" w:after="60"/>
        <w:ind w:left="0"/>
        <w:rPr>
          <w:color w:val="000000"/>
          <w:shd w:val="clear" w:color="auto" w:fill="FFFFFF"/>
          <w:lang w:val="bg-BG"/>
        </w:rPr>
      </w:pPr>
      <w:r>
        <w:rPr>
          <w:color w:val="000000"/>
          <w:shd w:val="clear" w:color="auto" w:fill="FFFFFF"/>
          <w:lang w:val="bg-BG"/>
        </w:rPr>
        <w:t>е) п</w:t>
      </w:r>
      <w:r w:rsidRPr="00690920">
        <w:rPr>
          <w:color w:val="000000"/>
          <w:shd w:val="clear" w:color="auto" w:fill="FFFFFF"/>
          <w:lang w:val="bg-BG"/>
        </w:rPr>
        <w:t xml:space="preserve">ромени, свързани със замяна на одобрени </w:t>
      </w:r>
      <w:r w:rsidR="00F36611">
        <w:rPr>
          <w:color w:val="000000"/>
          <w:shd w:val="clear" w:color="auto" w:fill="FFFFFF"/>
          <w:lang w:val="bg-BG"/>
        </w:rPr>
        <w:t xml:space="preserve">дълготрайни </w:t>
      </w:r>
      <w:r w:rsidRPr="00690920">
        <w:rPr>
          <w:color w:val="000000"/>
          <w:shd w:val="clear" w:color="auto" w:fill="FFFFFF"/>
          <w:lang w:val="bg-BG"/>
        </w:rPr>
        <w:t>активи с такива, имащи различно функционално предназначение, както и с добавянето на изцяло нови активи, които не са били одобрени за финансиране.</w:t>
      </w:r>
    </w:p>
    <w:p w14:paraId="60CA5B0D" w14:textId="19CDE50E" w:rsidR="00BB24BA" w:rsidRPr="006876F8" w:rsidRDefault="00BB24BA" w:rsidP="006876F8">
      <w:pPr>
        <w:pStyle w:val="Text1"/>
        <w:spacing w:after="0"/>
        <w:ind w:left="0"/>
        <w:rPr>
          <w:color w:val="000000"/>
          <w:shd w:val="clear" w:color="auto" w:fill="FFFFFF"/>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6876F8">
        <w:rPr>
          <w:b/>
          <w:lang w:val="bg-BG"/>
        </w:rPr>
        <w:t xml:space="preserve">Прехвърляне на права и задължения по </w:t>
      </w:r>
      <w:r w:rsidR="008F2F4D" w:rsidRPr="006876F8">
        <w:rPr>
          <w:b/>
          <w:lang w:val="bg-BG"/>
        </w:rPr>
        <w:t>Административния договор</w:t>
      </w:r>
      <w:bookmarkEnd w:id="48"/>
      <w:bookmarkEnd w:id="49"/>
      <w:bookmarkEnd w:id="50"/>
      <w:bookmarkEnd w:id="51"/>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2"/>
      <w:bookmarkEnd w:id="53"/>
      <w:bookmarkEnd w:id="54"/>
      <w:bookmarkEnd w:id="55"/>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lastRenderedPageBreak/>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t>Чл. 50.</w:t>
      </w:r>
      <w:r w:rsidRPr="006876F8">
        <w:rPr>
          <w:lang w:val="bg-BG"/>
        </w:rPr>
        <w:t xml:space="preserve"> </w:t>
      </w:r>
      <w:r w:rsidRPr="006876F8">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w:t>
      </w:r>
      <w:r w:rsidRPr="006876F8">
        <w:rPr>
          <w:lang w:val="bg-BG"/>
        </w:rPr>
        <w:lastRenderedPageBreak/>
        <w:t xml:space="preserve">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1" w:name="_Toc167111784"/>
      <w:r w:rsidRPr="006876F8">
        <w:rPr>
          <w:b/>
          <w:lang w:val="bg-BG"/>
        </w:rPr>
        <w:t xml:space="preserve">Прекратяване на </w:t>
      </w:r>
      <w:r w:rsidR="00113829" w:rsidRPr="006876F8">
        <w:rPr>
          <w:b/>
          <w:lang w:val="bg-BG"/>
        </w:rPr>
        <w:t>Административния договор</w:t>
      </w:r>
      <w:bookmarkEnd w:id="56"/>
      <w:bookmarkEnd w:id="57"/>
      <w:bookmarkEnd w:id="61"/>
    </w:p>
    <w:p w14:paraId="1A0FC8E2" w14:textId="77777777" w:rsidR="00BD02D0" w:rsidRPr="006876F8" w:rsidRDefault="00BD02D0" w:rsidP="006876F8">
      <w:pPr>
        <w:pStyle w:val="ListParagraph"/>
        <w:spacing w:after="0"/>
        <w:ind w:left="0"/>
        <w:rPr>
          <w:lang w:val="bg-BG"/>
        </w:rPr>
      </w:pPr>
      <w:bookmarkStart w:id="62" w:name="_Ref41304998"/>
      <w:bookmarkStart w:id="63" w:name="_Ref41304819"/>
      <w:bookmarkEnd w:id="58"/>
      <w:bookmarkEnd w:id="59"/>
      <w:bookmarkEnd w:id="60"/>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r w:rsidR="00E57783" w:rsidRPr="006876F8">
        <w:rPr>
          <w:szCs w:val="24"/>
          <w:lang w:val="bg-BG"/>
        </w:rPr>
        <w:t>Л</w:t>
      </w:r>
      <w:r w:rsidR="004B0640" w:rsidRPr="006876F8">
        <w:rPr>
          <w:szCs w:val="24"/>
          <w:lang w:val="bg-BG"/>
        </w:rPr>
        <w:t>иц</w:t>
      </w:r>
      <w:r w:rsidR="00E44B13" w:rsidRPr="006876F8">
        <w:rPr>
          <w:szCs w:val="24"/>
          <w:lang w:val="bg-BG"/>
        </w:rPr>
        <w:t>e</w:t>
      </w:r>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4" w:name="_Ref41304805"/>
      <w:bookmarkEnd w:id="63"/>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4"/>
    </w:p>
    <w:p w14:paraId="1285205D" w14:textId="30A8F527" w:rsidR="00F603E3" w:rsidRPr="006876F8" w:rsidRDefault="00ED3D31" w:rsidP="006876F8">
      <w:pPr>
        <w:pStyle w:val="Text3"/>
        <w:spacing w:before="60" w:after="0"/>
        <w:ind w:left="0"/>
        <w:rPr>
          <w:szCs w:val="24"/>
          <w:lang w:val="bg-BG"/>
        </w:rPr>
      </w:pPr>
      <w:r w:rsidRPr="006876F8">
        <w:rPr>
          <w:szCs w:val="24"/>
          <w:lang w:val="bg-BG"/>
        </w:rPr>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18C3FD0E"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w:t>
      </w:r>
      <w:r w:rsidR="000F6A9F">
        <w:rPr>
          <w:szCs w:val="24"/>
          <w:lang w:val="bg-BG"/>
        </w:rPr>
        <w:t xml:space="preserve"> и</w:t>
      </w:r>
      <w:r w:rsidR="00970374" w:rsidRPr="006876F8">
        <w:rPr>
          <w:szCs w:val="24"/>
          <w:lang w:val="bg-BG"/>
        </w:rPr>
        <w:t xml:space="preserve">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5"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lastRenderedPageBreak/>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6876F8">
        <w:rPr>
          <w:szCs w:val="24"/>
          <w:lang w:val="bg-BG"/>
        </w:rPr>
        <w:t>.</w:t>
      </w:r>
    </w:p>
    <w:bookmarkEnd w:id="66"/>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6876F8">
        <w:rPr>
          <w:b/>
          <w:lang w:val="bg-BG"/>
        </w:rPr>
        <w:t>Допустими разходи</w:t>
      </w:r>
      <w:bookmarkEnd w:id="70"/>
      <w:bookmarkEnd w:id="71"/>
      <w:bookmarkEnd w:id="72"/>
      <w:bookmarkEnd w:id="73"/>
    </w:p>
    <w:p w14:paraId="54ACB3D3" w14:textId="77777777" w:rsidR="00BD02D0" w:rsidRPr="006876F8" w:rsidRDefault="00BD02D0" w:rsidP="006876F8">
      <w:pPr>
        <w:pStyle w:val="ListParagraph"/>
        <w:spacing w:after="0"/>
        <w:ind w:left="0"/>
        <w:rPr>
          <w:lang w:val="bg-BG"/>
        </w:rPr>
      </w:pPr>
      <w:bookmarkStart w:id="74" w:name="_Toc41300150"/>
      <w:bookmarkStart w:id="75" w:name="_Toc41303357"/>
      <w:bookmarkStart w:id="76" w:name="_Toc173497346"/>
      <w:bookmarkStart w:id="77" w:name="_Toc173502797"/>
    </w:p>
    <w:p w14:paraId="007B88B6" w14:textId="0D10DD95" w:rsidR="00DA6773"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4"/>
      <w:bookmarkEnd w:id="75"/>
      <w:bookmarkEnd w:id="76"/>
      <w:bookmarkEnd w:id="77"/>
      <w:r w:rsidRPr="006876F8">
        <w:rPr>
          <w:szCs w:val="24"/>
          <w:lang w:val="bg-BG"/>
        </w:rPr>
        <w:t>Допустимостта на разходите се определя съгласно разпоредбите и правилата, описани в Регламент (ЕС) 2021/1060, ЗУСЕФСУ, съответната 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финансирани от</w:t>
      </w:r>
      <w:r w:rsidRPr="006876F8">
        <w:rPr>
          <w:szCs w:val="24"/>
          <w:lang w:val="bg-BG"/>
        </w:rPr>
        <w:t xml:space="preserve"> </w:t>
      </w:r>
      <w:r w:rsidR="000F6A9F">
        <w:rPr>
          <w:szCs w:val="24"/>
          <w:lang w:val="bg-BG"/>
        </w:rPr>
        <w:t>ЕФСУ</w:t>
      </w:r>
      <w:r w:rsidRPr="006876F8">
        <w:rPr>
          <w:szCs w:val="24"/>
          <w:lang w:val="bg-BG"/>
        </w:rPr>
        <w:t xml:space="preserve">,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в Условията за кандидатстване по процедура</w:t>
      </w:r>
      <w:r w:rsidR="00437DF6">
        <w:rPr>
          <w:szCs w:val="24"/>
          <w:lang w:val="bg-BG"/>
        </w:rPr>
        <w:t>та</w:t>
      </w:r>
      <w:r w:rsidRPr="006876F8">
        <w:rPr>
          <w:szCs w:val="24"/>
          <w:lang w:val="bg-BG"/>
        </w:rPr>
        <w:t>.</w:t>
      </w:r>
    </w:p>
    <w:p w14:paraId="1E38668A" w14:textId="77777777" w:rsidR="00BD02D0" w:rsidRPr="006876F8" w:rsidRDefault="00BD02D0" w:rsidP="006876F8">
      <w:pPr>
        <w:pStyle w:val="ListParagraph"/>
        <w:spacing w:after="0"/>
        <w:ind w:left="0"/>
        <w:rPr>
          <w:lang w:val="bg-BG"/>
        </w:rPr>
      </w:pPr>
    </w:p>
    <w:p w14:paraId="74C28D5A" w14:textId="4B4DEC8C"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D65826" w:rsidRPr="006876F8">
        <w:rPr>
          <w:szCs w:val="24"/>
          <w:lang w:val="bg-BG"/>
        </w:rPr>
        <w:t xml:space="preserve"> (ако има такива)</w:t>
      </w:r>
      <w:r w:rsidRPr="006876F8">
        <w:rPr>
          <w:szCs w:val="24"/>
          <w:lang w:val="bg-BG"/>
        </w:rPr>
        <w:t xml:space="preserve"> по видове разходи</w:t>
      </w:r>
      <w:r w:rsidR="007164CD">
        <w:rPr>
          <w:szCs w:val="24"/>
          <w:lang w:val="bg-BG"/>
        </w:rPr>
        <w:t>,</w:t>
      </w:r>
      <w:r w:rsidRPr="006876F8">
        <w:rPr>
          <w:szCs w:val="24"/>
          <w:lang w:val="bg-BG"/>
        </w:rPr>
        <w:t xml:space="preserve"> </w:t>
      </w:r>
      <w:r w:rsidR="00516B56" w:rsidRPr="006876F8">
        <w:rPr>
          <w:szCs w:val="24"/>
          <w:lang w:val="bg-BG"/>
        </w:rPr>
        <w:t xml:space="preserve">заложени </w:t>
      </w:r>
      <w:r w:rsidRPr="006876F8">
        <w:rPr>
          <w:szCs w:val="24"/>
          <w:lang w:val="bg-BG"/>
        </w:rPr>
        <w:t>в Условията за кандидатстване</w:t>
      </w:r>
      <w:r w:rsidR="007164CD">
        <w:rPr>
          <w:szCs w:val="24"/>
          <w:lang w:val="bg-BG"/>
        </w:rPr>
        <w:t>,</w:t>
      </w:r>
      <w:r w:rsidRPr="006876F8">
        <w:rPr>
          <w:szCs w:val="24"/>
          <w:lang w:val="bg-BG"/>
        </w:rPr>
        <w:t xml:space="preserve">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4A94A449" w:rsidR="008F4C6A" w:rsidRPr="006876F8" w:rsidRDefault="008F4C6A" w:rsidP="006876F8">
      <w:pPr>
        <w:spacing w:after="0"/>
        <w:rPr>
          <w:szCs w:val="24"/>
          <w:lang w:val="bg-BG"/>
        </w:rPr>
      </w:pPr>
      <w:r w:rsidRPr="006876F8">
        <w:rPr>
          <w:b/>
          <w:lang w:val="bg-BG"/>
        </w:rPr>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заложени</w:t>
      </w:r>
      <w:r w:rsidRPr="006876F8">
        <w:rPr>
          <w:szCs w:val="24"/>
          <w:lang w:val="bg-BG"/>
        </w:rPr>
        <w:t xml:space="preserve"> в Условията за кандидатстване,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5E37BB5F"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437DF6">
        <w:rPr>
          <w:szCs w:val="24"/>
          <w:lang w:val="bg-BG"/>
        </w:rPr>
        <w:t>АДПБФП</w:t>
      </w:r>
      <w:r w:rsidRPr="006876F8">
        <w:rPr>
          <w:szCs w:val="24"/>
          <w:lang w:val="bg-BG"/>
        </w:rPr>
        <w:t>;</w:t>
      </w:r>
    </w:p>
    <w:p w14:paraId="3692E483" w14:textId="1D3CBCEA"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реализиране на икономии по време на изпълнение на </w:t>
      </w:r>
      <w:r w:rsidR="00437DF6">
        <w:rPr>
          <w:szCs w:val="24"/>
          <w:lang w:val="bg-BG"/>
        </w:rPr>
        <w:t>АДПБФП</w:t>
      </w:r>
      <w:r w:rsidRPr="006876F8">
        <w:rPr>
          <w:szCs w:val="24"/>
          <w:lang w:val="bg-BG"/>
        </w:rPr>
        <w:t>, но не и в случаите на нереализиране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8" w:name="_Toc252453148"/>
    </w:p>
    <w:p w14:paraId="3C8F93BB" w14:textId="77777777" w:rsidR="002E7D0D" w:rsidRPr="006876F8" w:rsidRDefault="002E7D0D" w:rsidP="006876F8">
      <w:pPr>
        <w:spacing w:before="80" w:after="0"/>
        <w:ind w:left="284"/>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9" w:name="_Toc167111786"/>
      <w:r w:rsidRPr="006876F8">
        <w:rPr>
          <w:b/>
          <w:lang w:val="bg-BG"/>
        </w:rPr>
        <w:t>Плащания</w:t>
      </w:r>
      <w:bookmarkEnd w:id="79"/>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80" w:name="_Ref41304730"/>
      <w:bookmarkEnd w:id="78"/>
    </w:p>
    <w:p w14:paraId="482ED9F0" w14:textId="77777777" w:rsidR="00D3799F" w:rsidRPr="006876F8" w:rsidRDefault="00D3799F" w:rsidP="006876F8">
      <w:pPr>
        <w:pStyle w:val="ListParagraph"/>
        <w:spacing w:after="0"/>
        <w:ind w:left="0"/>
        <w:rPr>
          <w:b/>
          <w:lang w:val="bg-BG"/>
        </w:rPr>
      </w:pPr>
      <w:r w:rsidRPr="006876F8">
        <w:rPr>
          <w:b/>
          <w:lang w:val="bg-BG"/>
        </w:rPr>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lastRenderedPageBreak/>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37BC066E"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00AF498A">
        <w:rPr>
          <w:szCs w:val="24"/>
          <w:lang w:val="bg-BG"/>
        </w:rPr>
        <w:t>отчитане на разходите</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t>Чл. 65. (1)</w:t>
      </w:r>
      <w:r w:rsidRPr="006876F8">
        <w:rPr>
          <w:szCs w:val="24"/>
          <w:lang w:val="bg-BG" w:eastAsia="en-US"/>
        </w:rPr>
        <w:t xml:space="preserve"> </w:t>
      </w:r>
      <w:r w:rsidRPr="006876F8">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и платени, точни 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lastRenderedPageBreak/>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6F07BEF3"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w:t>
      </w:r>
      <w:r w:rsidR="00204DDA" w:rsidRPr="00204DDA">
        <w:rPr>
          <w:lang w:val="bg-BG"/>
        </w:rPr>
        <w:t>в евро</w:t>
      </w:r>
      <w:r w:rsidR="00204DDA">
        <w:rPr>
          <w:lang w:val="bg-BG"/>
        </w:rPr>
        <w:t>,</w:t>
      </w:r>
      <w:r w:rsidR="00204DDA" w:rsidRPr="00204DDA">
        <w:rPr>
          <w:lang w:val="bg-BG"/>
        </w:rPr>
        <w:t xml:space="preserve"> </w:t>
      </w:r>
      <w:r w:rsidRPr="006876F8">
        <w:rPr>
          <w:lang w:val="bg-BG"/>
        </w:rPr>
        <w:t xml:space="preserve">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7"/>
      <w:bookmarkEnd w:id="88"/>
      <w:bookmarkEnd w:id="89"/>
      <w:bookmarkEnd w:id="90"/>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299F325F"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w:t>
      </w:r>
      <w:r w:rsidR="00A13DFF" w:rsidRPr="006876F8">
        <w:rPr>
          <w:szCs w:val="24"/>
          <w:lang w:val="bg-BG" w:eastAsia="fr-FR"/>
        </w:rPr>
        <w:t xml:space="preserve">Регламент (ЕС) № 651/2014 на Комисията, </w:t>
      </w:r>
      <w:r w:rsidRPr="006876F8">
        <w:rPr>
          <w:szCs w:val="24"/>
          <w:lang w:val="bg-BG" w:eastAsia="fr-FR"/>
        </w:rPr>
        <w:t xml:space="preserve">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xml:space="preserve">, която да гарантира </w:t>
      </w:r>
      <w:r w:rsidRPr="006876F8">
        <w:rPr>
          <w:szCs w:val="24"/>
          <w:lang w:val="bg-BG" w:eastAsia="fr-FR"/>
        </w:rPr>
        <w:lastRenderedPageBreak/>
        <w:t>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FF5C5B">
        <w:rPr>
          <w:szCs w:val="24"/>
          <w:lang w:val="bg-BG" w:eastAsia="fr-FR"/>
        </w:rPr>
        <w:t>6</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77777777" w:rsidR="00BD02D0" w:rsidRPr="006876F8" w:rsidRDefault="00BD02D0" w:rsidP="006876F8">
      <w:pPr>
        <w:pStyle w:val="ListParagraph"/>
        <w:spacing w:after="0"/>
        <w:ind w:left="0"/>
        <w:rPr>
          <w:szCs w:val="24"/>
          <w:lang w:val="bg-BG"/>
        </w:rPr>
      </w:pPr>
    </w:p>
    <w:p w14:paraId="71980999" w14:textId="77777777" w:rsidR="003D6741" w:rsidRPr="006876F8" w:rsidRDefault="003D6741" w:rsidP="006876F8">
      <w:pPr>
        <w:pStyle w:val="ListParagraph"/>
        <w:numPr>
          <w:ilvl w:val="0"/>
          <w:numId w:val="42"/>
        </w:numPr>
        <w:spacing w:after="0"/>
        <w:ind w:hanging="333"/>
        <w:outlineLvl w:val="0"/>
        <w:rPr>
          <w:b/>
          <w:lang w:val="bg-BG"/>
        </w:rPr>
      </w:pPr>
      <w:bookmarkStart w:id="91" w:name="_Toc167111788"/>
      <w:r w:rsidRPr="006876F8">
        <w:rPr>
          <w:b/>
          <w:lang w:val="bg-BG"/>
        </w:rPr>
        <w:t>Технически и финансови проверки</w:t>
      </w:r>
      <w:bookmarkEnd w:id="91"/>
    </w:p>
    <w:p w14:paraId="70B52F09" w14:textId="77777777" w:rsidR="003D6741" w:rsidRPr="006876F8" w:rsidRDefault="003D6741" w:rsidP="006876F8">
      <w:pPr>
        <w:pStyle w:val="ListParagraph"/>
        <w:spacing w:after="0"/>
        <w:ind w:left="0"/>
        <w:rPr>
          <w:szCs w:val="24"/>
          <w:lang w:val="bg-BG"/>
        </w:rPr>
      </w:pPr>
    </w:p>
    <w:p w14:paraId="71DA613B" w14:textId="738A63D4" w:rsidR="00BE4BAE" w:rsidRPr="006876F8" w:rsidRDefault="002D0416" w:rsidP="006876F8">
      <w:pPr>
        <w:pStyle w:val="ListParagraph"/>
        <w:spacing w:after="0"/>
        <w:ind w:left="0"/>
        <w:rPr>
          <w:snapToGrid w:val="0"/>
          <w:szCs w:val="24"/>
          <w:lang w:val="bg-BG" w:eastAsia="en-US"/>
        </w:rPr>
      </w:pPr>
      <w:bookmarkStart w:id="92" w:name="_Ref43882704"/>
      <w:r w:rsidRPr="006876F8">
        <w:rPr>
          <w:b/>
          <w:lang w:val="bg-BG"/>
        </w:rPr>
        <w:t>Чл. 77.</w:t>
      </w:r>
      <w:r w:rsidRPr="006876F8">
        <w:rPr>
          <w:color w:val="000000"/>
          <w:szCs w:val="24"/>
          <w:lang w:val="bg-BG"/>
        </w:rPr>
        <w:t xml:space="preserve"> </w:t>
      </w:r>
      <w:bookmarkEnd w:id="92"/>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изпълнението на проекта, </w:t>
      </w:r>
      <w:r w:rsidR="000E518F" w:rsidRPr="006876F8">
        <w:rPr>
          <w:color w:val="000000"/>
          <w:szCs w:val="24"/>
          <w:lang w:val="bg-BG"/>
        </w:rPr>
        <w:t xml:space="preserve">както </w:t>
      </w:r>
      <w:r w:rsidRPr="006876F8">
        <w:rPr>
          <w:color w:val="000000"/>
          <w:szCs w:val="24"/>
          <w:lang w:val="bg-BG"/>
        </w:rPr>
        <w:t>и да проведат пълен одит, при необходимост, въз основа на разходооправдателните,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5E0AF0E3"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lastRenderedPageBreak/>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FA88EA6"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пар.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9969A3">
        <w:rPr>
          <w:szCs w:val="24"/>
          <w:lang w:val="bg-BG"/>
        </w:rPr>
        <w:t>АДПБФП</w:t>
      </w:r>
      <w:r w:rsidRPr="006876F8">
        <w:rPr>
          <w:szCs w:val="24"/>
          <w:lang w:val="bg-BG"/>
        </w:rPr>
        <w:t>.</w:t>
      </w:r>
    </w:p>
    <w:p w14:paraId="7E201AEC" w14:textId="77777777" w:rsidR="00BD02D0" w:rsidRPr="006876F8" w:rsidRDefault="00BD02D0" w:rsidP="006876F8">
      <w:pPr>
        <w:pStyle w:val="ListParagraph"/>
        <w:spacing w:after="0"/>
        <w:ind w:left="0"/>
        <w:rPr>
          <w:szCs w:val="24"/>
          <w:lang w:val="bg-BG"/>
        </w:rPr>
      </w:pPr>
    </w:p>
    <w:p w14:paraId="30B5DBED" w14:textId="79FB17A1" w:rsidR="00453861" w:rsidRPr="006876F8" w:rsidRDefault="00453861" w:rsidP="006876F8">
      <w:pPr>
        <w:pStyle w:val="ListParagraph"/>
        <w:spacing w:after="0"/>
        <w:ind w:left="0"/>
        <w:rPr>
          <w:szCs w:val="24"/>
          <w:lang w:val="bg-BG"/>
        </w:rPr>
      </w:pPr>
      <w:r w:rsidRPr="006876F8">
        <w:rPr>
          <w:b/>
          <w:szCs w:val="24"/>
          <w:lang w:val="bg-BG"/>
        </w:rPr>
        <w:t xml:space="preserve">(3) </w:t>
      </w:r>
      <w:r w:rsidRPr="006876F8">
        <w:rPr>
          <w:szCs w:val="24"/>
          <w:lang w:val="bg-BG"/>
        </w:rPr>
        <w:t>В случаите, когато предоставянето на безвъзмездна помощ представлява държавна помощ</w:t>
      </w:r>
      <w:r w:rsidR="003550A1" w:rsidRPr="006876F8">
        <w:rPr>
          <w:szCs w:val="24"/>
          <w:lang w:val="bg-BG"/>
        </w:rPr>
        <w:t>,</w:t>
      </w:r>
      <w:r w:rsidRPr="006876F8">
        <w:rPr>
          <w:szCs w:val="24"/>
          <w:lang w:val="bg-BG"/>
        </w:rPr>
        <w:t xml:space="preserve"> съгласно чл. 12 от Регламент (ЕС) № 651/2014 на Комисията, срокът за съхранение на документите е 10 </w:t>
      </w:r>
      <w:r w:rsidR="003550A1" w:rsidRPr="006876F8">
        <w:rPr>
          <w:szCs w:val="24"/>
          <w:lang w:val="bg-BG"/>
        </w:rPr>
        <w:t xml:space="preserve">(десет) </w:t>
      </w:r>
      <w:r w:rsidRPr="006876F8">
        <w:rPr>
          <w:szCs w:val="24"/>
          <w:lang w:val="bg-BG"/>
        </w:rPr>
        <w:t>години от датата на предоставяне на помощта ad hoc или от датата на предоставяне на последната помощ по схемата.</w:t>
      </w:r>
    </w:p>
    <w:p w14:paraId="4BC2E73E" w14:textId="77777777"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6876F8">
        <w:rPr>
          <w:b/>
          <w:lang w:val="bg-BG"/>
        </w:rPr>
        <w:t>Възстановяване</w:t>
      </w:r>
      <w:bookmarkEnd w:id="93"/>
      <w:bookmarkEnd w:id="94"/>
      <w:bookmarkEnd w:id="95"/>
      <w:bookmarkEnd w:id="96"/>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t>Чл. 81.</w:t>
      </w:r>
      <w:r w:rsidRPr="006876F8">
        <w:rPr>
          <w:lang w:val="bg-BG"/>
        </w:rPr>
        <w:t xml:space="preserve"> </w:t>
      </w:r>
      <w:r w:rsidRPr="006876F8">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7"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7"/>
    </w:p>
    <w:p w14:paraId="11BFDCCF" w14:textId="77777777" w:rsidR="009F7EE3" w:rsidRPr="006876F8" w:rsidRDefault="009F7EE3" w:rsidP="006876F8">
      <w:pPr>
        <w:pStyle w:val="ListParagraph"/>
        <w:spacing w:after="0"/>
        <w:ind w:left="0"/>
        <w:rPr>
          <w:szCs w:val="24"/>
          <w:lang w:val="bg-BG"/>
        </w:rPr>
      </w:pPr>
    </w:p>
    <w:p w14:paraId="0886BDEE" w14:textId="3DCBC0FC"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 xml:space="preserve">енефициент – бюджетна организация, които не са възстановени по реда на чл. 81 и </w:t>
      </w:r>
      <w:r w:rsidRPr="006876F8">
        <w:rPr>
          <w:szCs w:val="24"/>
          <w:lang w:val="bg-BG"/>
        </w:rPr>
        <w:lastRenderedPageBreak/>
        <w:t>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8"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8"/>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6E538E74" w:rsidR="00507690" w:rsidRDefault="00507690" w:rsidP="006876F8">
      <w:pPr>
        <w:pStyle w:val="ListParagraph"/>
        <w:spacing w:after="0"/>
        <w:ind w:left="0"/>
        <w:rPr>
          <w:szCs w:val="24"/>
          <w:lang w:val="bg-BG"/>
        </w:rPr>
      </w:pPr>
    </w:p>
    <w:p w14:paraId="43AB8F60" w14:textId="3C02A77D" w:rsidR="00AF498A" w:rsidRPr="006876F8" w:rsidRDefault="00AF498A" w:rsidP="00AF498A">
      <w:pPr>
        <w:pStyle w:val="ListParagraph"/>
        <w:spacing w:after="0"/>
        <w:ind w:left="0"/>
        <w:rPr>
          <w:szCs w:val="24"/>
          <w:lang w:val="bg-BG"/>
        </w:rPr>
      </w:pPr>
      <w:r w:rsidRPr="005F300C">
        <w:rPr>
          <w:b/>
          <w:szCs w:val="24"/>
          <w:lang w:val="bg-BG"/>
        </w:rPr>
        <w:t>Чл. 92.</w:t>
      </w:r>
      <w:r>
        <w:rPr>
          <w:szCs w:val="24"/>
          <w:lang w:val="bg-BG"/>
        </w:rPr>
        <w:t xml:space="preserve"> В случай на изменение на АД</w:t>
      </w:r>
      <w:r w:rsidR="00261FA7">
        <w:rPr>
          <w:szCs w:val="24"/>
          <w:lang w:val="bg-BG"/>
        </w:rPr>
        <w:t>П</w:t>
      </w:r>
      <w:r>
        <w:rPr>
          <w:szCs w:val="24"/>
          <w:lang w:val="bg-BG"/>
        </w:rPr>
        <w:t xml:space="preserve">БФП и сключено </w:t>
      </w:r>
      <w:r w:rsidRPr="006572D9">
        <w:rPr>
          <w:szCs w:val="24"/>
          <w:lang w:val="bg-BG"/>
        </w:rPr>
        <w:t>Допълнително споразумение</w:t>
      </w:r>
      <w:r>
        <w:rPr>
          <w:szCs w:val="24"/>
          <w:lang w:val="bg-BG"/>
        </w:rPr>
        <w:t xml:space="preserve"> </w:t>
      </w:r>
      <w:r w:rsidRPr="006572D9">
        <w:rPr>
          <w:szCs w:val="24"/>
          <w:lang w:val="bg-BG"/>
        </w:rPr>
        <w:t>за намаляване на общата стойност на допустимите разходи, респективно на безвъзмездната финансова помощ и съгласно чл.</w:t>
      </w:r>
      <w:r>
        <w:rPr>
          <w:szCs w:val="24"/>
          <w:lang w:val="bg-BG"/>
        </w:rPr>
        <w:t xml:space="preserve"> </w:t>
      </w:r>
      <w:r w:rsidRPr="006572D9">
        <w:rPr>
          <w:szCs w:val="24"/>
          <w:lang w:val="bg-BG"/>
        </w:rPr>
        <w:t>62 от Закон</w:t>
      </w:r>
      <w:r>
        <w:rPr>
          <w:szCs w:val="24"/>
          <w:lang w:val="bg-BG"/>
        </w:rPr>
        <w:t>а</w:t>
      </w:r>
      <w:r w:rsidRPr="006572D9">
        <w:rPr>
          <w:szCs w:val="24"/>
          <w:lang w:val="bg-BG"/>
        </w:rPr>
        <w:t xml:space="preserve"> за публичните финанси, чл. 162, ал.</w:t>
      </w:r>
      <w:r>
        <w:rPr>
          <w:szCs w:val="24"/>
          <w:lang w:val="bg-BG"/>
        </w:rPr>
        <w:t xml:space="preserve"> </w:t>
      </w:r>
      <w:r w:rsidRPr="006572D9">
        <w:rPr>
          <w:szCs w:val="24"/>
          <w:lang w:val="bg-BG"/>
        </w:rPr>
        <w:t>2, т.</w:t>
      </w:r>
      <w:r>
        <w:rPr>
          <w:szCs w:val="24"/>
          <w:lang w:val="bg-BG"/>
        </w:rPr>
        <w:t xml:space="preserve"> </w:t>
      </w:r>
      <w:r w:rsidRPr="006572D9">
        <w:rPr>
          <w:szCs w:val="24"/>
          <w:lang w:val="bg-BG"/>
        </w:rPr>
        <w:t>8 от ДОПК, чл. 35, ал.</w:t>
      </w:r>
      <w:r>
        <w:rPr>
          <w:szCs w:val="24"/>
          <w:lang w:val="bg-BG"/>
        </w:rPr>
        <w:t xml:space="preserve"> </w:t>
      </w:r>
      <w:r w:rsidRPr="006572D9">
        <w:rPr>
          <w:szCs w:val="24"/>
          <w:lang w:val="bg-BG"/>
        </w:rPr>
        <w:t>1, т.</w:t>
      </w:r>
      <w:r>
        <w:rPr>
          <w:szCs w:val="24"/>
          <w:lang w:val="bg-BG"/>
        </w:rPr>
        <w:t xml:space="preserve"> </w:t>
      </w:r>
      <w:r w:rsidR="00AC3610">
        <w:rPr>
          <w:szCs w:val="24"/>
          <w:lang w:val="bg-BG"/>
        </w:rPr>
        <w:t>2</w:t>
      </w:r>
      <w:r w:rsidRPr="006572D9">
        <w:rPr>
          <w:szCs w:val="24"/>
          <w:lang w:val="bg-BG"/>
        </w:rPr>
        <w:t xml:space="preserve">  и чл. 41, ал.</w:t>
      </w:r>
      <w:r>
        <w:rPr>
          <w:szCs w:val="24"/>
          <w:lang w:val="bg-BG"/>
        </w:rPr>
        <w:t xml:space="preserve"> </w:t>
      </w:r>
      <w:r w:rsidRPr="006572D9">
        <w:rPr>
          <w:szCs w:val="24"/>
          <w:lang w:val="bg-BG"/>
        </w:rPr>
        <w:t xml:space="preserve">1, т. 1 от Наредба </w:t>
      </w:r>
      <w:r w:rsidRPr="006572D9">
        <w:rPr>
          <w:szCs w:val="24"/>
          <w:lang w:val="bg-BG"/>
        </w:rPr>
        <w:lastRenderedPageBreak/>
        <w:t>№ H-</w:t>
      </w:r>
      <w:r>
        <w:rPr>
          <w:szCs w:val="24"/>
          <w:lang w:val="bg-BG"/>
        </w:rPr>
        <w:t>5 от 29 декември 2022 г. (oбн.</w:t>
      </w:r>
      <w:r w:rsidRPr="006572D9">
        <w:rPr>
          <w:szCs w:val="24"/>
          <w:lang w:val="bg-BG"/>
        </w:rPr>
        <w:t xml:space="preserve"> ДВ, бр.</w:t>
      </w:r>
      <w:r>
        <w:rPr>
          <w:szCs w:val="24"/>
          <w:lang w:val="bg-BG"/>
        </w:rPr>
        <w:t xml:space="preserve"> </w:t>
      </w:r>
      <w:r w:rsidRPr="006572D9">
        <w:rPr>
          <w:szCs w:val="24"/>
          <w:lang w:val="bg-BG"/>
        </w:rPr>
        <w:t>2 от 06.01.2023 г.</w:t>
      </w:r>
      <w:r w:rsidR="00AC3610">
        <w:rPr>
          <w:szCs w:val="24"/>
          <w:lang w:val="bg-BG"/>
        </w:rPr>
        <w:t>,</w:t>
      </w:r>
      <w:r w:rsidRPr="00321091">
        <w:t xml:space="preserve"> </w:t>
      </w:r>
      <w:r w:rsidRPr="00321091">
        <w:rPr>
          <w:szCs w:val="24"/>
          <w:lang w:val="bg-BG"/>
        </w:rPr>
        <w:t>изм. и доп. ДВ. бр.22 от 15 Март 2024</w:t>
      </w:r>
      <w:r>
        <w:rPr>
          <w:szCs w:val="24"/>
          <w:lang w:val="bg-BG"/>
        </w:rPr>
        <w:t xml:space="preserve"> </w:t>
      </w:r>
      <w:r w:rsidRPr="00321091">
        <w:rPr>
          <w:szCs w:val="24"/>
          <w:lang w:val="bg-BG"/>
        </w:rPr>
        <w:t>г.</w:t>
      </w:r>
      <w:r w:rsidRPr="006572D9">
        <w:rPr>
          <w:szCs w:val="24"/>
          <w:lang w:val="bg-BG"/>
        </w:rPr>
        <w:t xml:space="preserve">) </w:t>
      </w:r>
      <w:r>
        <w:rPr>
          <w:szCs w:val="24"/>
          <w:lang w:val="bg-BG"/>
        </w:rPr>
        <w:t xml:space="preserve">Бенефициентът </w:t>
      </w:r>
      <w:r w:rsidRPr="006572D9">
        <w:rPr>
          <w:szCs w:val="24"/>
          <w:lang w:val="bg-BG"/>
        </w:rPr>
        <w:t>следва да</w:t>
      </w:r>
      <w:r>
        <w:rPr>
          <w:szCs w:val="24"/>
          <w:lang w:val="bg-BG"/>
        </w:rPr>
        <w:t xml:space="preserve"> възстанови </w:t>
      </w:r>
      <w:r w:rsidRPr="006572D9">
        <w:rPr>
          <w:szCs w:val="24"/>
          <w:lang w:val="bg-BG"/>
        </w:rPr>
        <w:t>на Управляващия орган</w:t>
      </w:r>
      <w:r>
        <w:rPr>
          <w:szCs w:val="24"/>
          <w:lang w:val="bg-BG"/>
        </w:rPr>
        <w:t xml:space="preserve"> </w:t>
      </w:r>
      <w:r w:rsidRPr="006572D9">
        <w:rPr>
          <w:szCs w:val="24"/>
          <w:lang w:val="bg-BG"/>
        </w:rPr>
        <w:t>разлика</w:t>
      </w:r>
      <w:r>
        <w:rPr>
          <w:szCs w:val="24"/>
          <w:lang w:val="bg-BG"/>
        </w:rPr>
        <w:t>та</w:t>
      </w:r>
      <w:r w:rsidRPr="006572D9">
        <w:rPr>
          <w:szCs w:val="24"/>
          <w:lang w:val="bg-BG"/>
        </w:rPr>
        <w:t xml:space="preserve"> между полученото авансово финансиране съотно</w:t>
      </w:r>
      <w:r>
        <w:rPr>
          <w:szCs w:val="24"/>
          <w:lang w:val="bg-BG"/>
        </w:rPr>
        <w:t>симо към намаления размер на безвъзмездната финансова помощ.</w:t>
      </w:r>
    </w:p>
    <w:p w14:paraId="168CF499" w14:textId="77777777" w:rsidR="00AF498A" w:rsidRPr="006876F8" w:rsidRDefault="00AF498A"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6876F8">
        <w:rPr>
          <w:b/>
          <w:lang w:val="bg-BG"/>
        </w:rPr>
        <w:t>Приложим закон и уреждане на спорове</w:t>
      </w:r>
      <w:bookmarkEnd w:id="99"/>
      <w:bookmarkEnd w:id="100"/>
      <w:bookmarkEnd w:id="101"/>
      <w:bookmarkEnd w:id="102"/>
    </w:p>
    <w:p w14:paraId="047F1A77" w14:textId="77777777" w:rsidR="00BD02D0" w:rsidRPr="006876F8" w:rsidRDefault="00BD02D0" w:rsidP="006876F8">
      <w:pPr>
        <w:pStyle w:val="ListParagraph"/>
        <w:spacing w:after="0"/>
        <w:ind w:left="0"/>
        <w:rPr>
          <w:lang w:val="bg-BG"/>
        </w:rPr>
      </w:pPr>
    </w:p>
    <w:p w14:paraId="1B26F949" w14:textId="18A15904" w:rsidR="00177531" w:rsidRPr="006876F8" w:rsidRDefault="00177531" w:rsidP="007F0E1E">
      <w:pPr>
        <w:pStyle w:val="ListParagraph"/>
        <w:spacing w:before="120" w:after="0"/>
        <w:ind w:left="0"/>
        <w:contextualSpacing w:val="0"/>
        <w:rPr>
          <w:szCs w:val="24"/>
          <w:lang w:val="bg-BG"/>
        </w:rPr>
      </w:pPr>
      <w:r w:rsidRPr="006876F8">
        <w:rPr>
          <w:b/>
          <w:lang w:val="bg-BG"/>
        </w:rPr>
        <w:t>Чл.</w:t>
      </w:r>
      <w:r w:rsidR="004E7435" w:rsidRPr="006876F8">
        <w:rPr>
          <w:b/>
          <w:lang w:val="bg-BG"/>
        </w:rPr>
        <w:t xml:space="preserve"> </w:t>
      </w:r>
      <w:r w:rsidR="00F846F8">
        <w:rPr>
          <w:b/>
          <w:lang w:val="bg-BG"/>
        </w:rPr>
        <w:t>93</w:t>
      </w:r>
      <w:r w:rsidRPr="006876F8">
        <w:rPr>
          <w:b/>
          <w:lang w:val="bg-BG"/>
        </w:rPr>
        <w:t>.</w:t>
      </w:r>
      <w:r w:rsidRPr="006876F8">
        <w:rPr>
          <w:szCs w:val="24"/>
          <w:lang w:val="bg-BG"/>
        </w:rPr>
        <w:t xml:space="preserve"> По отношение на Административния договор се прилага законодателството на Република България.</w:t>
      </w:r>
    </w:p>
    <w:p w14:paraId="55582A10" w14:textId="64F4D436" w:rsidR="00177531" w:rsidRPr="006876F8" w:rsidRDefault="00F846F8" w:rsidP="007F0E1E">
      <w:pPr>
        <w:pStyle w:val="ListParagraph"/>
        <w:spacing w:before="120" w:after="0"/>
        <w:ind w:left="0"/>
        <w:contextualSpacing w:val="0"/>
        <w:rPr>
          <w:szCs w:val="24"/>
          <w:lang w:val="bg-BG"/>
        </w:rPr>
      </w:pPr>
      <w:r>
        <w:rPr>
          <w:b/>
          <w:lang w:val="bg-BG"/>
        </w:rPr>
        <w:t>Чл. 94</w:t>
      </w:r>
      <w:r w:rsidR="00177531" w:rsidRPr="006876F8">
        <w:rPr>
          <w:b/>
          <w:lang w:val="bg-BG"/>
        </w:rPr>
        <w:t>.</w:t>
      </w:r>
      <w:r w:rsidR="00177531"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535D375" w14:textId="32B194DB" w:rsidR="00F01D95" w:rsidRPr="006876F8" w:rsidRDefault="00F846F8" w:rsidP="007F0E1E">
      <w:pPr>
        <w:pStyle w:val="ListParagraph"/>
        <w:spacing w:before="120" w:after="0"/>
        <w:ind w:left="0"/>
        <w:contextualSpacing w:val="0"/>
        <w:rPr>
          <w:b/>
          <w:bCs/>
          <w:szCs w:val="24"/>
          <w:lang w:val="bg-BG"/>
        </w:rPr>
      </w:pPr>
      <w:r>
        <w:rPr>
          <w:b/>
          <w:lang w:val="bg-BG"/>
        </w:rPr>
        <w:t>Чл. 95</w:t>
      </w:r>
      <w:r w:rsidR="006B6D18" w:rsidRPr="006876F8">
        <w:rPr>
          <w:b/>
          <w:lang w:val="bg-BG"/>
        </w:rPr>
        <w:t>.</w:t>
      </w:r>
      <w:r w:rsidR="006B6D18" w:rsidRPr="006876F8">
        <w:rPr>
          <w:lang w:val="bg-BG"/>
        </w:rPr>
        <w:t xml:space="preserve"> </w:t>
      </w:r>
      <w:r w:rsidR="006B6D18"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дминистративни</w:t>
      </w:r>
      <w:r w:rsidR="00EB73A7">
        <w:rPr>
          <w:b/>
          <w:bCs/>
          <w:szCs w:val="24"/>
          <w:lang w:val="bg-BG"/>
        </w:rPr>
        <w:t>те</w:t>
      </w:r>
      <w:r w:rsidR="008336E3" w:rsidRPr="006876F8">
        <w:rPr>
          <w:b/>
          <w:bCs/>
          <w:szCs w:val="24"/>
          <w:lang w:val="bg-BG"/>
        </w:rPr>
        <w:t xml:space="preserve">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t>Приложения</w:t>
      </w:r>
      <w:r w:rsidR="009F7EE3" w:rsidRPr="006876F8">
        <w:rPr>
          <w:rStyle w:val="FootnoteReference"/>
          <w:b/>
          <w:i/>
          <w:szCs w:val="24"/>
          <w:lang w:val="bg-BG"/>
        </w:rPr>
        <w:footnoteReference w:id="2"/>
      </w:r>
      <w:r w:rsidRPr="006876F8">
        <w:rPr>
          <w:szCs w:val="24"/>
          <w:lang w:val="bg-BG"/>
        </w:rPr>
        <w:t>:</w:t>
      </w:r>
    </w:p>
    <w:p w14:paraId="2A1F1A19" w14:textId="79ACBED2" w:rsidR="00470329" w:rsidRPr="00EB73A7"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EB73A7">
        <w:rPr>
          <w:i/>
          <w:szCs w:val="24"/>
          <w:lang w:val="bg-BG"/>
        </w:rPr>
        <w:t>(</w:t>
      </w:r>
      <w:r w:rsidRPr="00EB73A7">
        <w:rPr>
          <w:b/>
          <w:i/>
          <w:szCs w:val="24"/>
          <w:lang w:val="bg-BG"/>
        </w:rPr>
        <w:t xml:space="preserve">Приложение </w:t>
      </w:r>
      <w:r w:rsidR="00EB73A7" w:rsidRPr="00EB73A7">
        <w:rPr>
          <w:b/>
          <w:i/>
          <w:szCs w:val="24"/>
          <w:lang w:val="bg-BG"/>
        </w:rPr>
        <w:t>19</w:t>
      </w:r>
      <w:r w:rsidRPr="00EB73A7">
        <w:rPr>
          <w:i/>
          <w:szCs w:val="24"/>
          <w:lang w:val="bg-BG"/>
        </w:rPr>
        <w:t>)</w:t>
      </w:r>
      <w:r w:rsidRPr="00EB73A7">
        <w:rPr>
          <w:szCs w:val="24"/>
          <w:lang w:val="bg-BG"/>
        </w:rPr>
        <w:t>;</w:t>
      </w:r>
    </w:p>
    <w:p w14:paraId="06390A07" w14:textId="34BACC8F" w:rsidR="00B65C5A" w:rsidRPr="00EB73A7" w:rsidRDefault="00B65C5A" w:rsidP="006876F8">
      <w:pPr>
        <w:spacing w:before="120" w:after="0"/>
        <w:rPr>
          <w:szCs w:val="24"/>
          <w:lang w:val="bg-BG"/>
        </w:rPr>
      </w:pPr>
      <w:r w:rsidRPr="00EB73A7">
        <w:rPr>
          <w:szCs w:val="24"/>
          <w:lang w:val="bg-BG"/>
        </w:rPr>
        <w:t xml:space="preserve">Заявление за профил за достъп на ръководител на бенефициента до ИСУН </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0</w:t>
      </w:r>
      <w:r w:rsidRPr="00EB73A7">
        <w:rPr>
          <w:b/>
          <w:i/>
          <w:szCs w:val="24"/>
          <w:lang w:val="bg-BG"/>
        </w:rPr>
        <w:t>)</w:t>
      </w:r>
      <w:r w:rsidRPr="00EB73A7">
        <w:rPr>
          <w:szCs w:val="24"/>
          <w:lang w:val="bg-BG"/>
        </w:rPr>
        <w:t>;</w:t>
      </w:r>
    </w:p>
    <w:p w14:paraId="554252F5" w14:textId="5A3361D3" w:rsidR="00B65C5A" w:rsidRPr="00EB73A7" w:rsidRDefault="00B65C5A" w:rsidP="006876F8">
      <w:pPr>
        <w:spacing w:before="120" w:after="0"/>
        <w:rPr>
          <w:szCs w:val="24"/>
          <w:lang w:val="bg-BG"/>
        </w:rPr>
      </w:pPr>
      <w:r w:rsidRPr="00EB73A7">
        <w:rPr>
          <w:szCs w:val="24"/>
          <w:lang w:val="bg-BG"/>
        </w:rPr>
        <w:t xml:space="preserve">Заявление за профил за достъп на упълномощени от бенефициента лица до ИСУН </w:t>
      </w:r>
      <w:r w:rsidRPr="00EB73A7">
        <w:rPr>
          <w:i/>
          <w:szCs w:val="24"/>
          <w:lang w:val="bg-BG"/>
        </w:rPr>
        <w:t>(</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1</w:t>
      </w:r>
      <w:r w:rsidRPr="00EB73A7">
        <w:rPr>
          <w:i/>
          <w:szCs w:val="24"/>
          <w:lang w:val="bg-BG"/>
        </w:rPr>
        <w:t>)</w:t>
      </w:r>
      <w:r w:rsidRPr="00EB73A7">
        <w:rPr>
          <w:szCs w:val="24"/>
          <w:lang w:val="bg-BG"/>
        </w:rPr>
        <w:t>;</w:t>
      </w:r>
    </w:p>
    <w:p w14:paraId="6C75657B" w14:textId="16D0069F" w:rsidR="00B65C5A" w:rsidRPr="00EB73A7" w:rsidRDefault="00B65C5A" w:rsidP="006876F8">
      <w:pPr>
        <w:spacing w:before="120" w:after="0"/>
        <w:rPr>
          <w:szCs w:val="24"/>
          <w:lang w:val="bg-BG"/>
        </w:rPr>
      </w:pPr>
      <w:r w:rsidRPr="00EB73A7">
        <w:rPr>
          <w:szCs w:val="24"/>
          <w:lang w:val="bg-BG"/>
        </w:rPr>
        <w:t xml:space="preserve">Банкова гаранция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2</w:t>
      </w:r>
      <w:r w:rsidRPr="00EB73A7">
        <w:rPr>
          <w:i/>
          <w:szCs w:val="24"/>
          <w:lang w:val="bg-BG"/>
        </w:rPr>
        <w:t>)</w:t>
      </w:r>
      <w:r w:rsidRPr="00EB73A7">
        <w:rPr>
          <w:szCs w:val="24"/>
          <w:lang w:val="bg-BG"/>
        </w:rPr>
        <w:t>;</w:t>
      </w:r>
    </w:p>
    <w:p w14:paraId="6EC30FC6" w14:textId="459C6122" w:rsidR="00B65C5A" w:rsidRPr="00EB73A7" w:rsidRDefault="00B65C5A" w:rsidP="006876F8">
      <w:pPr>
        <w:spacing w:before="120" w:after="0"/>
        <w:rPr>
          <w:szCs w:val="24"/>
          <w:lang w:val="bg-BG"/>
        </w:rPr>
      </w:pPr>
      <w:r w:rsidRPr="00EB73A7">
        <w:rPr>
          <w:szCs w:val="24"/>
          <w:lang w:val="bg-BG"/>
        </w:rPr>
        <w:t xml:space="preserve">Декларация за банкова сметка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3</w:t>
      </w:r>
      <w:r w:rsidRPr="00EB73A7">
        <w:rPr>
          <w:i/>
          <w:szCs w:val="24"/>
          <w:lang w:val="bg-BG"/>
        </w:rPr>
        <w:t>)</w:t>
      </w:r>
      <w:r w:rsidRPr="00EB73A7">
        <w:rPr>
          <w:szCs w:val="24"/>
          <w:lang w:val="bg-BG"/>
        </w:rPr>
        <w:t>;</w:t>
      </w:r>
    </w:p>
    <w:p w14:paraId="4C4114F1" w14:textId="47D334D6" w:rsidR="00B65C5A" w:rsidRPr="00EB73A7" w:rsidRDefault="00B65C5A" w:rsidP="006876F8">
      <w:pPr>
        <w:spacing w:before="120" w:after="0"/>
        <w:rPr>
          <w:szCs w:val="24"/>
          <w:lang w:val="bg-BG"/>
        </w:rPr>
      </w:pPr>
      <w:r w:rsidRPr="00EB73A7">
        <w:rPr>
          <w:szCs w:val="24"/>
          <w:lang w:val="bg-BG"/>
        </w:rPr>
        <w:t xml:space="preserve">Финансова идентификационна форма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4</w:t>
      </w:r>
      <w:r w:rsidRPr="00EB73A7">
        <w:rPr>
          <w:i/>
          <w:szCs w:val="24"/>
          <w:lang w:val="bg-BG"/>
        </w:rPr>
        <w:t>)</w:t>
      </w:r>
      <w:r w:rsidRPr="00EB73A7">
        <w:rPr>
          <w:szCs w:val="24"/>
          <w:lang w:val="bg-BG"/>
        </w:rPr>
        <w:t>;</w:t>
      </w:r>
    </w:p>
    <w:p w14:paraId="77CD3EAF" w14:textId="7D770072" w:rsidR="00B65C5A" w:rsidRPr="00EB73A7" w:rsidRDefault="00B65C5A" w:rsidP="006876F8">
      <w:pPr>
        <w:spacing w:before="120" w:after="0"/>
        <w:rPr>
          <w:szCs w:val="24"/>
          <w:lang w:val="bg-BG"/>
        </w:rPr>
      </w:pPr>
      <w:r w:rsidRPr="00EB73A7">
        <w:rPr>
          <w:szCs w:val="24"/>
          <w:lang w:val="bg-BG"/>
        </w:rPr>
        <w:t>Декларация за спазване на принципите на забрана за двойно финансиране и извличане на печалба съгласно чл. 19</w:t>
      </w:r>
      <w:r w:rsidR="00505031" w:rsidRPr="00EB73A7">
        <w:rPr>
          <w:szCs w:val="24"/>
          <w:lang w:val="bg-BG"/>
        </w:rPr>
        <w:t>4</w:t>
      </w:r>
      <w:r w:rsidRPr="00EB73A7">
        <w:rPr>
          <w:szCs w:val="24"/>
          <w:lang w:val="bg-BG"/>
        </w:rPr>
        <w:t>, ал. 1 и чл. 19</w:t>
      </w:r>
      <w:r w:rsidR="00505031" w:rsidRPr="00EB73A7">
        <w:rPr>
          <w:szCs w:val="24"/>
          <w:lang w:val="bg-BG"/>
        </w:rPr>
        <w:t>5</w:t>
      </w:r>
      <w:r w:rsidRPr="00EB73A7">
        <w:rPr>
          <w:szCs w:val="24"/>
          <w:lang w:val="bg-BG"/>
        </w:rPr>
        <w:t xml:space="preserve">, ал. 1 от </w:t>
      </w:r>
      <w:r w:rsidR="000A58FB" w:rsidRPr="00EB73A7">
        <w:rPr>
          <w:szCs w:val="24"/>
          <w:lang w:val="bg-BG"/>
        </w:rPr>
        <w:t>Регламент (ЕС, Евратом) 2024/2509 на Европейския парламент и на Съвета (</w:t>
      </w:r>
      <w:r w:rsidRPr="00EB73A7">
        <w:rPr>
          <w:szCs w:val="24"/>
          <w:lang w:val="bg-BG"/>
        </w:rPr>
        <w:t>Финансовия регламент</w:t>
      </w:r>
      <w:r w:rsidR="000A58FB" w:rsidRPr="00EB73A7">
        <w:rPr>
          <w:szCs w:val="24"/>
          <w:lang w:val="bg-BG"/>
        </w:rPr>
        <w:t>)</w:t>
      </w:r>
      <w:r w:rsidRPr="00EB73A7">
        <w:rPr>
          <w:szCs w:val="24"/>
          <w:lang w:val="bg-BG"/>
        </w:rPr>
        <w:t xml:space="preserve">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5</w:t>
      </w:r>
      <w:r w:rsidR="00012902" w:rsidRPr="00EB73A7">
        <w:rPr>
          <w:szCs w:val="24"/>
          <w:lang w:val="bg-BG"/>
        </w:rPr>
        <w:t>);</w:t>
      </w:r>
    </w:p>
    <w:p w14:paraId="228735BB" w14:textId="058ADAF6" w:rsidR="00B65C5A" w:rsidRPr="00131339" w:rsidRDefault="00B65C5A" w:rsidP="006876F8">
      <w:pPr>
        <w:spacing w:before="120" w:after="0"/>
        <w:rPr>
          <w:szCs w:val="24"/>
          <w:lang w:val="bg-BG"/>
        </w:rPr>
      </w:pPr>
      <w:r w:rsidRPr="00EB73A7">
        <w:rPr>
          <w:szCs w:val="24"/>
          <w:lang w:val="bg-BG"/>
        </w:rPr>
        <w:t>Указание на министъра на финансите за т</w:t>
      </w:r>
      <w:r w:rsidR="00131339" w:rsidRPr="00EB73A7">
        <w:rPr>
          <w:szCs w:val="24"/>
          <w:lang w:val="bg-BG"/>
        </w:rPr>
        <w:t xml:space="preserve">ретиране на ДДС </w:t>
      </w:r>
      <w:r w:rsidR="00131339" w:rsidRPr="00EB73A7">
        <w:rPr>
          <w:i/>
          <w:szCs w:val="24"/>
          <w:lang w:val="bg-BG"/>
        </w:rPr>
        <w:t>(</w:t>
      </w:r>
      <w:r w:rsidR="00131339" w:rsidRPr="00EB73A7">
        <w:rPr>
          <w:b/>
          <w:i/>
          <w:szCs w:val="24"/>
          <w:lang w:val="bg-BG"/>
        </w:rPr>
        <w:t xml:space="preserve">Приложение </w:t>
      </w:r>
      <w:r w:rsidR="00366A77" w:rsidRPr="00EB73A7">
        <w:rPr>
          <w:b/>
          <w:i/>
          <w:szCs w:val="24"/>
          <w:lang w:val="bg-BG"/>
        </w:rPr>
        <w:t>2</w:t>
      </w:r>
      <w:r w:rsidR="00EB73A7" w:rsidRPr="00EB73A7">
        <w:rPr>
          <w:b/>
          <w:i/>
          <w:szCs w:val="24"/>
          <w:lang w:val="bg-BG"/>
        </w:rPr>
        <w:t>6</w:t>
      </w:r>
      <w:r w:rsidR="00131339" w:rsidRPr="00EB73A7">
        <w:rPr>
          <w:i/>
          <w:szCs w:val="24"/>
          <w:lang w:val="bg-BG"/>
        </w:rPr>
        <w:t>)</w:t>
      </w:r>
      <w:r w:rsidRPr="00EB73A7">
        <w:rPr>
          <w:szCs w:val="24"/>
          <w:lang w:val="bg-BG"/>
        </w:rPr>
        <w:t>.</w:t>
      </w:r>
    </w:p>
    <w:sectPr w:rsidR="00B65C5A" w:rsidRPr="00131339" w:rsidSect="005C7774">
      <w:headerReference w:type="even" r:id="rId8"/>
      <w:headerReference w:type="default" r:id="rId9"/>
      <w:footerReference w:type="default" r:id="rId10"/>
      <w:headerReference w:type="first" r:id="rId11"/>
      <w:footerReference w:type="first" r:id="rId12"/>
      <w:pgSz w:w="11906" w:h="16838" w:code="9"/>
      <w:pgMar w:top="2552" w:right="1416" w:bottom="993"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6EF95" w14:textId="77777777" w:rsidR="00A07B0A" w:rsidRDefault="00A07B0A">
      <w:r>
        <w:separator/>
      </w:r>
    </w:p>
  </w:endnote>
  <w:endnote w:type="continuationSeparator" w:id="0">
    <w:p w14:paraId="69FD667F" w14:textId="77777777" w:rsidR="00A07B0A" w:rsidRDefault="00A07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charset w:val="CC"/>
    <w:family w:val="swiss"/>
    <w:pitch w:val="variable"/>
    <w:sig w:usb0="00000287" w:usb1="00000000" w:usb2="00000000" w:usb3="00000000" w:csb0="0000009F" w:csb1="00000000"/>
  </w:font>
  <w:font w:name="HG Mincho Light J">
    <w:altName w:val="Times New Roman"/>
    <w:charset w:val="00"/>
    <w:family w:val="auto"/>
    <w:pitch w:val="variable"/>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5C1FEE14"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1573AD">
      <w:rPr>
        <w:rStyle w:val="PageNumber"/>
        <w:rFonts w:ascii="Times New Roman" w:hAnsi="Times New Roman"/>
        <w:noProof/>
        <w:sz w:val="18"/>
        <w:szCs w:val="18"/>
      </w:rPr>
      <w:t>21</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8057F" w14:textId="77777777" w:rsidR="00A07B0A" w:rsidRDefault="00A07B0A">
      <w:r>
        <w:separator/>
      </w:r>
    </w:p>
  </w:footnote>
  <w:footnote w:type="continuationSeparator" w:id="0">
    <w:p w14:paraId="52914CCE" w14:textId="77777777" w:rsidR="00A07B0A" w:rsidRDefault="00A07B0A">
      <w:r>
        <w:continuationSeparator/>
      </w:r>
    </w:p>
  </w:footnote>
  <w:footnote w:id="1">
    <w:p w14:paraId="3A9F6935" w14:textId="1423EE83" w:rsidR="003427AA" w:rsidRPr="00030E24" w:rsidRDefault="003427AA" w:rsidP="003427AA">
      <w:pPr>
        <w:pStyle w:val="FootnoteText"/>
        <w:ind w:left="142" w:hanging="142"/>
        <w:rPr>
          <w:lang w:val="bg-BG"/>
        </w:rPr>
      </w:pPr>
      <w:r>
        <w:rPr>
          <w:rStyle w:val="FootnoteReference"/>
        </w:rPr>
        <w:footnoteRef/>
      </w:r>
      <w:r>
        <w:t xml:space="preserve"> </w:t>
      </w:r>
      <w:r>
        <w:rPr>
          <w:lang w:val="bg-BG"/>
        </w:rPr>
        <w:t xml:space="preserve">Шестте района за планиране от ниво </w:t>
      </w:r>
      <w:r>
        <w:rPr>
          <w:lang w:val="en-US"/>
        </w:rPr>
        <w:t>NUTS-2</w:t>
      </w:r>
      <w:r>
        <w:rPr>
          <w:lang w:val="bg-BG"/>
        </w:rPr>
        <w:t xml:space="preserve"> в Република България</w:t>
      </w:r>
      <w:r>
        <w:rPr>
          <w:lang w:val="en-US"/>
        </w:rPr>
        <w:t xml:space="preserve">, </w:t>
      </w:r>
      <w:r>
        <w:rPr>
          <w:lang w:val="bg-BG"/>
        </w:rPr>
        <w:t xml:space="preserve">както следва: </w:t>
      </w:r>
      <w:r w:rsidRPr="003427AA">
        <w:rPr>
          <w:lang w:val="bg-BG"/>
        </w:rPr>
        <w:t>Югозападен район</w:t>
      </w:r>
      <w:r>
        <w:rPr>
          <w:lang w:val="bg-BG"/>
        </w:rPr>
        <w:t xml:space="preserve"> (ЮЗР), </w:t>
      </w:r>
      <w:r w:rsidRPr="003427AA">
        <w:rPr>
          <w:lang w:val="bg-BG"/>
        </w:rPr>
        <w:t>Южен централен район (ЮЦР)</w:t>
      </w:r>
      <w:r>
        <w:rPr>
          <w:lang w:val="bg-BG"/>
        </w:rPr>
        <w:t xml:space="preserve">, </w:t>
      </w:r>
      <w:r w:rsidRPr="003427AA">
        <w:rPr>
          <w:lang w:val="bg-BG"/>
        </w:rPr>
        <w:t>Югоизточен район (ЮИР)</w:t>
      </w:r>
      <w:r>
        <w:rPr>
          <w:lang w:val="bg-BG"/>
        </w:rPr>
        <w:t xml:space="preserve">, </w:t>
      </w:r>
      <w:r w:rsidRPr="003427AA">
        <w:rPr>
          <w:lang w:val="bg-BG"/>
        </w:rPr>
        <w:t>Северозападен район (СЗР),</w:t>
      </w:r>
      <w:r>
        <w:rPr>
          <w:lang w:val="bg-BG"/>
        </w:rPr>
        <w:t xml:space="preserve"> Северен централен район (СЦР) и Североизточен район (СИР).</w:t>
      </w:r>
    </w:p>
  </w:footnote>
  <w:footnote w:id="2">
    <w:p w14:paraId="5456DAC2" w14:textId="77777777" w:rsidR="004B7FCB" w:rsidRPr="009F7EE3" w:rsidRDefault="004B7FCB" w:rsidP="008C20B9">
      <w:pPr>
        <w:pStyle w:val="FootnoteText"/>
        <w:ind w:left="0" w:firstLine="0"/>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514D7" w14:textId="3DA7479F" w:rsidR="00FE0833" w:rsidRDefault="00FE08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DEA7B" w14:textId="23FDA558" w:rsidR="007C2435" w:rsidRDefault="007C2435">
    <w:pPr>
      <w:pStyle w:val="Header"/>
    </w:pPr>
    <w:r>
      <w:rPr>
        <w:noProof/>
        <w:lang w:val="bg-BG" w:eastAsia="bg-BG"/>
      </w:rPr>
      <w:drawing>
        <wp:anchor distT="0" distB="0" distL="114300" distR="114300" simplePos="0" relativeHeight="251667456" behindDoc="0" locked="0" layoutInCell="1" allowOverlap="1" wp14:anchorId="7F016249" wp14:editId="443EAE2C">
          <wp:simplePos x="0" y="0"/>
          <wp:positionH relativeFrom="column">
            <wp:posOffset>3285310</wp:posOffset>
          </wp:positionH>
          <wp:positionV relativeFrom="paragraph">
            <wp:posOffset>283737</wp:posOffset>
          </wp:positionV>
          <wp:extent cx="2182495" cy="526415"/>
          <wp:effectExtent l="0" t="0" r="8255" b="6985"/>
          <wp:wrapThrough wrapText="bothSides">
            <wp:wrapPolygon edited="0">
              <wp:start x="0" y="0"/>
              <wp:lineTo x="0" y="21105"/>
              <wp:lineTo x="21493" y="21105"/>
              <wp:lineTo x="21493" y="0"/>
              <wp:lineTo x="0" y="0"/>
            </wp:wrapPolygon>
          </wp:wrapThrough>
          <wp:docPr id="27" name="Picture 27"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sz w:val="20"/>
        <w:lang w:val="bg-BG" w:eastAsia="bg-BG"/>
      </w:rPr>
      <w:drawing>
        <wp:anchor distT="0" distB="0" distL="114300" distR="114300" simplePos="0" relativeHeight="251665408" behindDoc="0" locked="0" layoutInCell="1" allowOverlap="1" wp14:anchorId="11F0718E" wp14:editId="50410032">
          <wp:simplePos x="0" y="0"/>
          <wp:positionH relativeFrom="column">
            <wp:posOffset>0</wp:posOffset>
          </wp:positionH>
          <wp:positionV relativeFrom="paragraph">
            <wp:posOffset>327660</wp:posOffset>
          </wp:positionV>
          <wp:extent cx="1992630" cy="483235"/>
          <wp:effectExtent l="0" t="0" r="7620" b="0"/>
          <wp:wrapThrough wrapText="bothSides">
            <wp:wrapPolygon edited="0">
              <wp:start x="0" y="0"/>
              <wp:lineTo x="0" y="20436"/>
              <wp:lineTo x="21476" y="20436"/>
              <wp:lineTo x="21476" y="0"/>
              <wp:lineTo x="0" y="0"/>
            </wp:wrapPolygon>
          </wp:wrapThrough>
          <wp:docPr id="28"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8894C" w14:textId="557364F8" w:rsidR="004B7FCB" w:rsidRPr="006F1204" w:rsidRDefault="004B7FCB"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3F47B994" w:rsidR="004B7FCB" w:rsidRDefault="004B7F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6D3"/>
    <w:rsid w:val="00010E83"/>
    <w:rsid w:val="00011D04"/>
    <w:rsid w:val="00011E08"/>
    <w:rsid w:val="00011FC9"/>
    <w:rsid w:val="000125AF"/>
    <w:rsid w:val="00012902"/>
    <w:rsid w:val="000135E9"/>
    <w:rsid w:val="00013CB4"/>
    <w:rsid w:val="00013F99"/>
    <w:rsid w:val="00014186"/>
    <w:rsid w:val="00014A34"/>
    <w:rsid w:val="0001511E"/>
    <w:rsid w:val="00015C70"/>
    <w:rsid w:val="000160E5"/>
    <w:rsid w:val="00016D1C"/>
    <w:rsid w:val="000179B1"/>
    <w:rsid w:val="000206F2"/>
    <w:rsid w:val="000208D7"/>
    <w:rsid w:val="000216A6"/>
    <w:rsid w:val="00021800"/>
    <w:rsid w:val="00022B14"/>
    <w:rsid w:val="00023179"/>
    <w:rsid w:val="0002418E"/>
    <w:rsid w:val="000243CE"/>
    <w:rsid w:val="00024582"/>
    <w:rsid w:val="0002492B"/>
    <w:rsid w:val="000249FB"/>
    <w:rsid w:val="00024B7E"/>
    <w:rsid w:val="00025030"/>
    <w:rsid w:val="00025AAE"/>
    <w:rsid w:val="00026BFB"/>
    <w:rsid w:val="00027DA3"/>
    <w:rsid w:val="000302AC"/>
    <w:rsid w:val="000305E1"/>
    <w:rsid w:val="00030E24"/>
    <w:rsid w:val="0003189E"/>
    <w:rsid w:val="000323F1"/>
    <w:rsid w:val="00033013"/>
    <w:rsid w:val="0003303C"/>
    <w:rsid w:val="00033377"/>
    <w:rsid w:val="00034BE5"/>
    <w:rsid w:val="00035199"/>
    <w:rsid w:val="000361BF"/>
    <w:rsid w:val="00037B1A"/>
    <w:rsid w:val="00040B5C"/>
    <w:rsid w:val="00040B7F"/>
    <w:rsid w:val="00040DF1"/>
    <w:rsid w:val="0004158A"/>
    <w:rsid w:val="00042001"/>
    <w:rsid w:val="00042088"/>
    <w:rsid w:val="000420D3"/>
    <w:rsid w:val="000423E2"/>
    <w:rsid w:val="00042CA5"/>
    <w:rsid w:val="00042F0D"/>
    <w:rsid w:val="00043C1A"/>
    <w:rsid w:val="00043C41"/>
    <w:rsid w:val="00045036"/>
    <w:rsid w:val="00045996"/>
    <w:rsid w:val="000476F2"/>
    <w:rsid w:val="00047D86"/>
    <w:rsid w:val="000504F4"/>
    <w:rsid w:val="000507A3"/>
    <w:rsid w:val="00050FBA"/>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6E99"/>
    <w:rsid w:val="000672E9"/>
    <w:rsid w:val="00067C66"/>
    <w:rsid w:val="000701E7"/>
    <w:rsid w:val="000702F8"/>
    <w:rsid w:val="0007083A"/>
    <w:rsid w:val="0007099F"/>
    <w:rsid w:val="00070F07"/>
    <w:rsid w:val="000710BF"/>
    <w:rsid w:val="000718CE"/>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D85"/>
    <w:rsid w:val="00096E7E"/>
    <w:rsid w:val="00096FFF"/>
    <w:rsid w:val="00097CF1"/>
    <w:rsid w:val="00097E20"/>
    <w:rsid w:val="00097F4A"/>
    <w:rsid w:val="000A03C1"/>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358F"/>
    <w:rsid w:val="000C46A1"/>
    <w:rsid w:val="000C5234"/>
    <w:rsid w:val="000C5F8D"/>
    <w:rsid w:val="000C6277"/>
    <w:rsid w:val="000C6492"/>
    <w:rsid w:val="000C702A"/>
    <w:rsid w:val="000C757B"/>
    <w:rsid w:val="000D0454"/>
    <w:rsid w:val="000D0CC3"/>
    <w:rsid w:val="000D0D60"/>
    <w:rsid w:val="000D151D"/>
    <w:rsid w:val="000D1AC2"/>
    <w:rsid w:val="000D1F5C"/>
    <w:rsid w:val="000D2060"/>
    <w:rsid w:val="000D2120"/>
    <w:rsid w:val="000D25A5"/>
    <w:rsid w:val="000D2833"/>
    <w:rsid w:val="000D32B3"/>
    <w:rsid w:val="000D3337"/>
    <w:rsid w:val="000D3672"/>
    <w:rsid w:val="000D3B6E"/>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EF0"/>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46E"/>
    <w:rsid w:val="000F26AD"/>
    <w:rsid w:val="000F275F"/>
    <w:rsid w:val="000F2C2E"/>
    <w:rsid w:val="000F34F1"/>
    <w:rsid w:val="000F3511"/>
    <w:rsid w:val="000F3EBA"/>
    <w:rsid w:val="000F3FE1"/>
    <w:rsid w:val="000F4976"/>
    <w:rsid w:val="000F4C15"/>
    <w:rsid w:val="000F50D1"/>
    <w:rsid w:val="000F531C"/>
    <w:rsid w:val="000F5426"/>
    <w:rsid w:val="000F544D"/>
    <w:rsid w:val="000F54EE"/>
    <w:rsid w:val="000F588A"/>
    <w:rsid w:val="000F5FF3"/>
    <w:rsid w:val="000F60F1"/>
    <w:rsid w:val="000F6A9F"/>
    <w:rsid w:val="00100E16"/>
    <w:rsid w:val="0010130D"/>
    <w:rsid w:val="001024D9"/>
    <w:rsid w:val="00102ACE"/>
    <w:rsid w:val="00102B52"/>
    <w:rsid w:val="00103031"/>
    <w:rsid w:val="001041FB"/>
    <w:rsid w:val="00105619"/>
    <w:rsid w:val="0010631D"/>
    <w:rsid w:val="00106D54"/>
    <w:rsid w:val="00107A67"/>
    <w:rsid w:val="001101EC"/>
    <w:rsid w:val="00110733"/>
    <w:rsid w:val="00110D5C"/>
    <w:rsid w:val="001113CB"/>
    <w:rsid w:val="00112107"/>
    <w:rsid w:val="00112739"/>
    <w:rsid w:val="00113829"/>
    <w:rsid w:val="00113F79"/>
    <w:rsid w:val="0011420F"/>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00"/>
    <w:rsid w:val="001266E5"/>
    <w:rsid w:val="0012681B"/>
    <w:rsid w:val="00126847"/>
    <w:rsid w:val="00126CAD"/>
    <w:rsid w:val="00126DD2"/>
    <w:rsid w:val="0012712F"/>
    <w:rsid w:val="00127201"/>
    <w:rsid w:val="0012739F"/>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0A"/>
    <w:rsid w:val="00145B4D"/>
    <w:rsid w:val="00145E26"/>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1B5"/>
    <w:rsid w:val="00156B9C"/>
    <w:rsid w:val="00156BC0"/>
    <w:rsid w:val="00156BC5"/>
    <w:rsid w:val="00157142"/>
    <w:rsid w:val="0015723C"/>
    <w:rsid w:val="001573AD"/>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03B"/>
    <w:rsid w:val="0018138D"/>
    <w:rsid w:val="001815F8"/>
    <w:rsid w:val="00182131"/>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081E"/>
    <w:rsid w:val="001A09C1"/>
    <w:rsid w:val="001A1173"/>
    <w:rsid w:val="001A14C2"/>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1A"/>
    <w:rsid w:val="001C46F6"/>
    <w:rsid w:val="001C4996"/>
    <w:rsid w:val="001C528B"/>
    <w:rsid w:val="001C5F98"/>
    <w:rsid w:val="001C7202"/>
    <w:rsid w:val="001C73CF"/>
    <w:rsid w:val="001C749D"/>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5966"/>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1F7F62"/>
    <w:rsid w:val="00200320"/>
    <w:rsid w:val="00200D4F"/>
    <w:rsid w:val="00200E87"/>
    <w:rsid w:val="00201021"/>
    <w:rsid w:val="002014EF"/>
    <w:rsid w:val="00202A97"/>
    <w:rsid w:val="00202E65"/>
    <w:rsid w:val="00203303"/>
    <w:rsid w:val="00204953"/>
    <w:rsid w:val="00204DDA"/>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AB8"/>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465B"/>
    <w:rsid w:val="002354F0"/>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169"/>
    <w:rsid w:val="002618AD"/>
    <w:rsid w:val="00261FA7"/>
    <w:rsid w:val="002622AE"/>
    <w:rsid w:val="002629D9"/>
    <w:rsid w:val="002631EC"/>
    <w:rsid w:val="002635D8"/>
    <w:rsid w:val="00263887"/>
    <w:rsid w:val="00263AD0"/>
    <w:rsid w:val="00263B1B"/>
    <w:rsid w:val="00263FAE"/>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6FB9"/>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79B"/>
    <w:rsid w:val="002A0B61"/>
    <w:rsid w:val="002A0CD2"/>
    <w:rsid w:val="002A14D6"/>
    <w:rsid w:val="002A225C"/>
    <w:rsid w:val="002A32A5"/>
    <w:rsid w:val="002A449D"/>
    <w:rsid w:val="002A56A9"/>
    <w:rsid w:val="002A5DAD"/>
    <w:rsid w:val="002A6366"/>
    <w:rsid w:val="002A695C"/>
    <w:rsid w:val="002A6B8F"/>
    <w:rsid w:val="002A6BE1"/>
    <w:rsid w:val="002A74F2"/>
    <w:rsid w:val="002A799E"/>
    <w:rsid w:val="002A7E59"/>
    <w:rsid w:val="002A7F79"/>
    <w:rsid w:val="002B0621"/>
    <w:rsid w:val="002B0D0E"/>
    <w:rsid w:val="002B16A1"/>
    <w:rsid w:val="002B1D9D"/>
    <w:rsid w:val="002B25E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1D1B"/>
    <w:rsid w:val="002C24D1"/>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196"/>
    <w:rsid w:val="002D740B"/>
    <w:rsid w:val="002D75CE"/>
    <w:rsid w:val="002D7629"/>
    <w:rsid w:val="002D7E1B"/>
    <w:rsid w:val="002D7E80"/>
    <w:rsid w:val="002E0695"/>
    <w:rsid w:val="002E07C8"/>
    <w:rsid w:val="002E0964"/>
    <w:rsid w:val="002E1B4F"/>
    <w:rsid w:val="002E1C84"/>
    <w:rsid w:val="002E1E01"/>
    <w:rsid w:val="002E20A0"/>
    <w:rsid w:val="002E2179"/>
    <w:rsid w:val="002E2389"/>
    <w:rsid w:val="002E23A2"/>
    <w:rsid w:val="002E24BB"/>
    <w:rsid w:val="002E2811"/>
    <w:rsid w:val="002E310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19C6"/>
    <w:rsid w:val="00312696"/>
    <w:rsid w:val="003126B1"/>
    <w:rsid w:val="00313265"/>
    <w:rsid w:val="00313502"/>
    <w:rsid w:val="00313C7F"/>
    <w:rsid w:val="00313D3A"/>
    <w:rsid w:val="00313D56"/>
    <w:rsid w:val="00313FDD"/>
    <w:rsid w:val="00314660"/>
    <w:rsid w:val="003147DA"/>
    <w:rsid w:val="003150F5"/>
    <w:rsid w:val="00315DC5"/>
    <w:rsid w:val="00315DCB"/>
    <w:rsid w:val="003168BD"/>
    <w:rsid w:val="003169C6"/>
    <w:rsid w:val="00316FF9"/>
    <w:rsid w:val="003173A4"/>
    <w:rsid w:val="003175C6"/>
    <w:rsid w:val="003205A6"/>
    <w:rsid w:val="00320A66"/>
    <w:rsid w:val="0032139A"/>
    <w:rsid w:val="00321D08"/>
    <w:rsid w:val="00321F05"/>
    <w:rsid w:val="003236C4"/>
    <w:rsid w:val="00323892"/>
    <w:rsid w:val="00324D6A"/>
    <w:rsid w:val="00324F16"/>
    <w:rsid w:val="00324FDF"/>
    <w:rsid w:val="00325380"/>
    <w:rsid w:val="003257A9"/>
    <w:rsid w:val="00325F1D"/>
    <w:rsid w:val="00326140"/>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7AA"/>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3D4C"/>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67B85"/>
    <w:rsid w:val="003705D3"/>
    <w:rsid w:val="00370605"/>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00D"/>
    <w:rsid w:val="003811A2"/>
    <w:rsid w:val="003821C3"/>
    <w:rsid w:val="00382586"/>
    <w:rsid w:val="003827EC"/>
    <w:rsid w:val="00382DC9"/>
    <w:rsid w:val="00383C07"/>
    <w:rsid w:val="003845C3"/>
    <w:rsid w:val="00385007"/>
    <w:rsid w:val="00385FF2"/>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812"/>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3F0C"/>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4489"/>
    <w:rsid w:val="003D56D4"/>
    <w:rsid w:val="003D586B"/>
    <w:rsid w:val="003D5E34"/>
    <w:rsid w:val="003D623B"/>
    <w:rsid w:val="003D6741"/>
    <w:rsid w:val="003D6CD7"/>
    <w:rsid w:val="003D719B"/>
    <w:rsid w:val="003E0428"/>
    <w:rsid w:val="003E0864"/>
    <w:rsid w:val="003E0954"/>
    <w:rsid w:val="003E0E29"/>
    <w:rsid w:val="003E339E"/>
    <w:rsid w:val="003E443B"/>
    <w:rsid w:val="003E45BD"/>
    <w:rsid w:val="003E5013"/>
    <w:rsid w:val="003E50DF"/>
    <w:rsid w:val="003E5334"/>
    <w:rsid w:val="003E5423"/>
    <w:rsid w:val="003E665C"/>
    <w:rsid w:val="003E6A34"/>
    <w:rsid w:val="003E6CF1"/>
    <w:rsid w:val="003E6D81"/>
    <w:rsid w:val="003E6E21"/>
    <w:rsid w:val="003E6EF1"/>
    <w:rsid w:val="003E75C2"/>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DF6"/>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1E63"/>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66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707"/>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B77"/>
    <w:rsid w:val="004C4E70"/>
    <w:rsid w:val="004D066B"/>
    <w:rsid w:val="004D08AD"/>
    <w:rsid w:val="004D0FC6"/>
    <w:rsid w:val="004D1211"/>
    <w:rsid w:val="004D1720"/>
    <w:rsid w:val="004D1990"/>
    <w:rsid w:val="004D24AF"/>
    <w:rsid w:val="004D3CA1"/>
    <w:rsid w:val="004D3DE4"/>
    <w:rsid w:val="004D47A5"/>
    <w:rsid w:val="004D56FE"/>
    <w:rsid w:val="004D5725"/>
    <w:rsid w:val="004D5935"/>
    <w:rsid w:val="004D5BFA"/>
    <w:rsid w:val="004D6A81"/>
    <w:rsid w:val="004E02C1"/>
    <w:rsid w:val="004E042C"/>
    <w:rsid w:val="004E0521"/>
    <w:rsid w:val="004E06C3"/>
    <w:rsid w:val="004E0707"/>
    <w:rsid w:val="004E1A2E"/>
    <w:rsid w:val="004E1BC9"/>
    <w:rsid w:val="004E22DE"/>
    <w:rsid w:val="004E2746"/>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40E7"/>
    <w:rsid w:val="005041A0"/>
    <w:rsid w:val="00504555"/>
    <w:rsid w:val="00504C04"/>
    <w:rsid w:val="00505031"/>
    <w:rsid w:val="00505149"/>
    <w:rsid w:val="0050582D"/>
    <w:rsid w:val="00505A0E"/>
    <w:rsid w:val="00505E3F"/>
    <w:rsid w:val="0050628A"/>
    <w:rsid w:val="00506E54"/>
    <w:rsid w:val="005070BD"/>
    <w:rsid w:val="0050759D"/>
    <w:rsid w:val="00507690"/>
    <w:rsid w:val="0050769E"/>
    <w:rsid w:val="00507CDF"/>
    <w:rsid w:val="00507F6B"/>
    <w:rsid w:val="00510506"/>
    <w:rsid w:val="005109F6"/>
    <w:rsid w:val="005113FF"/>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F45"/>
    <w:rsid w:val="005242CA"/>
    <w:rsid w:val="0052458E"/>
    <w:rsid w:val="00525B8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263"/>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B9E"/>
    <w:rsid w:val="00557DBE"/>
    <w:rsid w:val="00560084"/>
    <w:rsid w:val="00560886"/>
    <w:rsid w:val="00560C1F"/>
    <w:rsid w:val="00560F99"/>
    <w:rsid w:val="00561209"/>
    <w:rsid w:val="005612CC"/>
    <w:rsid w:val="0056138F"/>
    <w:rsid w:val="0056197B"/>
    <w:rsid w:val="005620E3"/>
    <w:rsid w:val="0056216B"/>
    <w:rsid w:val="005623CA"/>
    <w:rsid w:val="00562570"/>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5E8"/>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338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461"/>
    <w:rsid w:val="0059696D"/>
    <w:rsid w:val="00596AD6"/>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3B79"/>
    <w:rsid w:val="005A4379"/>
    <w:rsid w:val="005A5232"/>
    <w:rsid w:val="005A540A"/>
    <w:rsid w:val="005A568F"/>
    <w:rsid w:val="005A575E"/>
    <w:rsid w:val="005A5F77"/>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D2F"/>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53E6"/>
    <w:rsid w:val="005C5F5E"/>
    <w:rsid w:val="005C602F"/>
    <w:rsid w:val="005C66F0"/>
    <w:rsid w:val="005C6715"/>
    <w:rsid w:val="005C7520"/>
    <w:rsid w:val="005C762B"/>
    <w:rsid w:val="005C7774"/>
    <w:rsid w:val="005D0A7F"/>
    <w:rsid w:val="005D0CF1"/>
    <w:rsid w:val="005D0F94"/>
    <w:rsid w:val="005D14F6"/>
    <w:rsid w:val="005D2471"/>
    <w:rsid w:val="005D4499"/>
    <w:rsid w:val="005D46C6"/>
    <w:rsid w:val="005D4D9A"/>
    <w:rsid w:val="005D4DDB"/>
    <w:rsid w:val="005D4F85"/>
    <w:rsid w:val="005D5AAF"/>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F2D"/>
    <w:rsid w:val="005E50BC"/>
    <w:rsid w:val="005E624D"/>
    <w:rsid w:val="005E6B56"/>
    <w:rsid w:val="005E74B3"/>
    <w:rsid w:val="005E78B3"/>
    <w:rsid w:val="005E7C48"/>
    <w:rsid w:val="005E7EA5"/>
    <w:rsid w:val="005F08C9"/>
    <w:rsid w:val="005F0B73"/>
    <w:rsid w:val="005F1EFA"/>
    <w:rsid w:val="005F2429"/>
    <w:rsid w:val="005F2D1E"/>
    <w:rsid w:val="005F300C"/>
    <w:rsid w:val="005F3A74"/>
    <w:rsid w:val="005F3A87"/>
    <w:rsid w:val="005F3BF2"/>
    <w:rsid w:val="005F45F9"/>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E36"/>
    <w:rsid w:val="00610F05"/>
    <w:rsid w:val="006116AF"/>
    <w:rsid w:val="00611F56"/>
    <w:rsid w:val="006126AD"/>
    <w:rsid w:val="00612743"/>
    <w:rsid w:val="00612AC8"/>
    <w:rsid w:val="00613148"/>
    <w:rsid w:val="006134A0"/>
    <w:rsid w:val="006136C0"/>
    <w:rsid w:val="00613C78"/>
    <w:rsid w:val="00613DCC"/>
    <w:rsid w:val="006147D0"/>
    <w:rsid w:val="00615709"/>
    <w:rsid w:val="0061646D"/>
    <w:rsid w:val="00616B95"/>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2DE"/>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301F"/>
    <w:rsid w:val="00643192"/>
    <w:rsid w:val="0064358C"/>
    <w:rsid w:val="00643ECA"/>
    <w:rsid w:val="00644012"/>
    <w:rsid w:val="00644E57"/>
    <w:rsid w:val="00645337"/>
    <w:rsid w:val="00645610"/>
    <w:rsid w:val="0064597F"/>
    <w:rsid w:val="006468B8"/>
    <w:rsid w:val="0064716D"/>
    <w:rsid w:val="006475C2"/>
    <w:rsid w:val="006501AA"/>
    <w:rsid w:val="006503A4"/>
    <w:rsid w:val="00650F0A"/>
    <w:rsid w:val="006510B8"/>
    <w:rsid w:val="0065128B"/>
    <w:rsid w:val="00651837"/>
    <w:rsid w:val="00651D61"/>
    <w:rsid w:val="00652315"/>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899"/>
    <w:rsid w:val="00661A87"/>
    <w:rsid w:val="006631D2"/>
    <w:rsid w:val="00663388"/>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950"/>
    <w:rsid w:val="00680C51"/>
    <w:rsid w:val="00680D28"/>
    <w:rsid w:val="00681137"/>
    <w:rsid w:val="00681381"/>
    <w:rsid w:val="00681866"/>
    <w:rsid w:val="00681994"/>
    <w:rsid w:val="00682299"/>
    <w:rsid w:val="00682695"/>
    <w:rsid w:val="00682824"/>
    <w:rsid w:val="006828AC"/>
    <w:rsid w:val="006832CA"/>
    <w:rsid w:val="00683477"/>
    <w:rsid w:val="006842B5"/>
    <w:rsid w:val="00684C81"/>
    <w:rsid w:val="00685375"/>
    <w:rsid w:val="00685C62"/>
    <w:rsid w:val="0068623B"/>
    <w:rsid w:val="006874B4"/>
    <w:rsid w:val="006876F8"/>
    <w:rsid w:val="00687BD9"/>
    <w:rsid w:val="00690320"/>
    <w:rsid w:val="0069065B"/>
    <w:rsid w:val="00690920"/>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96A"/>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F38"/>
    <w:rsid w:val="006B0F70"/>
    <w:rsid w:val="006B1126"/>
    <w:rsid w:val="006B12D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5876"/>
    <w:rsid w:val="006C6621"/>
    <w:rsid w:val="006C67EC"/>
    <w:rsid w:val="006C7002"/>
    <w:rsid w:val="006D0300"/>
    <w:rsid w:val="006D1C07"/>
    <w:rsid w:val="006D2DFE"/>
    <w:rsid w:val="006D43C6"/>
    <w:rsid w:val="006D4E9C"/>
    <w:rsid w:val="006D516B"/>
    <w:rsid w:val="006D5743"/>
    <w:rsid w:val="006D5809"/>
    <w:rsid w:val="006D5AB6"/>
    <w:rsid w:val="006D5E77"/>
    <w:rsid w:val="006D64C8"/>
    <w:rsid w:val="006D730D"/>
    <w:rsid w:val="006D73EA"/>
    <w:rsid w:val="006E05E6"/>
    <w:rsid w:val="006E080C"/>
    <w:rsid w:val="006E17E6"/>
    <w:rsid w:val="006E2EA7"/>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4CD"/>
    <w:rsid w:val="00716853"/>
    <w:rsid w:val="00716F9F"/>
    <w:rsid w:val="007173DB"/>
    <w:rsid w:val="00717634"/>
    <w:rsid w:val="0071772F"/>
    <w:rsid w:val="00717FB5"/>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009"/>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37DB5"/>
    <w:rsid w:val="00740B8D"/>
    <w:rsid w:val="00741234"/>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265F"/>
    <w:rsid w:val="0077275A"/>
    <w:rsid w:val="00772D9C"/>
    <w:rsid w:val="00772F01"/>
    <w:rsid w:val="00774E0D"/>
    <w:rsid w:val="00774EE1"/>
    <w:rsid w:val="007751E2"/>
    <w:rsid w:val="007754F9"/>
    <w:rsid w:val="00775756"/>
    <w:rsid w:val="007757DB"/>
    <w:rsid w:val="007763A1"/>
    <w:rsid w:val="007765DA"/>
    <w:rsid w:val="00776885"/>
    <w:rsid w:val="00776A0E"/>
    <w:rsid w:val="00780BAF"/>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97E8D"/>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435"/>
    <w:rsid w:val="007C2867"/>
    <w:rsid w:val="007C2A56"/>
    <w:rsid w:val="007C31EA"/>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D73E4"/>
    <w:rsid w:val="007E0579"/>
    <w:rsid w:val="007E099C"/>
    <w:rsid w:val="007E0C8B"/>
    <w:rsid w:val="007E0F9B"/>
    <w:rsid w:val="007E13FE"/>
    <w:rsid w:val="007E220E"/>
    <w:rsid w:val="007E330C"/>
    <w:rsid w:val="007E3D78"/>
    <w:rsid w:val="007E42DC"/>
    <w:rsid w:val="007E474F"/>
    <w:rsid w:val="007E4E09"/>
    <w:rsid w:val="007E4F04"/>
    <w:rsid w:val="007E5A0F"/>
    <w:rsid w:val="007E5EFD"/>
    <w:rsid w:val="007E6095"/>
    <w:rsid w:val="007E6224"/>
    <w:rsid w:val="007E626A"/>
    <w:rsid w:val="007E7046"/>
    <w:rsid w:val="007E7453"/>
    <w:rsid w:val="007E760E"/>
    <w:rsid w:val="007E7AF3"/>
    <w:rsid w:val="007E7CBF"/>
    <w:rsid w:val="007F0040"/>
    <w:rsid w:val="007F0840"/>
    <w:rsid w:val="007F0E1E"/>
    <w:rsid w:val="007F0F93"/>
    <w:rsid w:val="007F15AB"/>
    <w:rsid w:val="007F168F"/>
    <w:rsid w:val="007F1BB2"/>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6EA0"/>
    <w:rsid w:val="0081733B"/>
    <w:rsid w:val="00817606"/>
    <w:rsid w:val="0081764C"/>
    <w:rsid w:val="00817D25"/>
    <w:rsid w:val="00820563"/>
    <w:rsid w:val="00820A0B"/>
    <w:rsid w:val="00820AB9"/>
    <w:rsid w:val="00820EBA"/>
    <w:rsid w:val="00821346"/>
    <w:rsid w:val="008216F5"/>
    <w:rsid w:val="0082170F"/>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C3"/>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B3E"/>
    <w:rsid w:val="00851288"/>
    <w:rsid w:val="008532D1"/>
    <w:rsid w:val="00853FF7"/>
    <w:rsid w:val="00854014"/>
    <w:rsid w:val="008552D7"/>
    <w:rsid w:val="0085578B"/>
    <w:rsid w:val="008557C5"/>
    <w:rsid w:val="00855FF7"/>
    <w:rsid w:val="0085624B"/>
    <w:rsid w:val="00856AEC"/>
    <w:rsid w:val="00856CCE"/>
    <w:rsid w:val="00857C26"/>
    <w:rsid w:val="00860C2E"/>
    <w:rsid w:val="00861646"/>
    <w:rsid w:val="0086210D"/>
    <w:rsid w:val="008622DB"/>
    <w:rsid w:val="00862617"/>
    <w:rsid w:val="00862D59"/>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5782"/>
    <w:rsid w:val="00886E78"/>
    <w:rsid w:val="00886E7A"/>
    <w:rsid w:val="00887EF2"/>
    <w:rsid w:val="00887F61"/>
    <w:rsid w:val="008907A7"/>
    <w:rsid w:val="00890C79"/>
    <w:rsid w:val="00890F88"/>
    <w:rsid w:val="00891B59"/>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151"/>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0B9"/>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5A"/>
    <w:rsid w:val="008C7DFA"/>
    <w:rsid w:val="008D0113"/>
    <w:rsid w:val="008D0408"/>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6C65"/>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080"/>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47810"/>
    <w:rsid w:val="00950A32"/>
    <w:rsid w:val="0095179F"/>
    <w:rsid w:val="009518F4"/>
    <w:rsid w:val="00952437"/>
    <w:rsid w:val="00952591"/>
    <w:rsid w:val="00952BB2"/>
    <w:rsid w:val="009535DB"/>
    <w:rsid w:val="00953B58"/>
    <w:rsid w:val="00953EF8"/>
    <w:rsid w:val="00954415"/>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3A3E"/>
    <w:rsid w:val="00984305"/>
    <w:rsid w:val="00984B15"/>
    <w:rsid w:val="00985F29"/>
    <w:rsid w:val="009865C0"/>
    <w:rsid w:val="00986894"/>
    <w:rsid w:val="00986D91"/>
    <w:rsid w:val="009877C1"/>
    <w:rsid w:val="009904AB"/>
    <w:rsid w:val="0099195F"/>
    <w:rsid w:val="00991E93"/>
    <w:rsid w:val="0099361A"/>
    <w:rsid w:val="00993809"/>
    <w:rsid w:val="00993A07"/>
    <w:rsid w:val="00993D1D"/>
    <w:rsid w:val="00993DF0"/>
    <w:rsid w:val="009943CF"/>
    <w:rsid w:val="009945B8"/>
    <w:rsid w:val="00994B06"/>
    <w:rsid w:val="00996224"/>
    <w:rsid w:val="009969A3"/>
    <w:rsid w:val="00997971"/>
    <w:rsid w:val="009A06A5"/>
    <w:rsid w:val="009A105D"/>
    <w:rsid w:val="009A17B4"/>
    <w:rsid w:val="009A216F"/>
    <w:rsid w:val="009A25CB"/>
    <w:rsid w:val="009A2984"/>
    <w:rsid w:val="009A4100"/>
    <w:rsid w:val="009A4533"/>
    <w:rsid w:val="009A4566"/>
    <w:rsid w:val="009A46D7"/>
    <w:rsid w:val="009A4855"/>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3097"/>
    <w:rsid w:val="009D3B4E"/>
    <w:rsid w:val="009D4A56"/>
    <w:rsid w:val="009D5504"/>
    <w:rsid w:val="009D58BC"/>
    <w:rsid w:val="009D6511"/>
    <w:rsid w:val="009D6FC6"/>
    <w:rsid w:val="009D78A2"/>
    <w:rsid w:val="009E04C7"/>
    <w:rsid w:val="009E0898"/>
    <w:rsid w:val="009E102C"/>
    <w:rsid w:val="009E1034"/>
    <w:rsid w:val="009E29EE"/>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833"/>
    <w:rsid w:val="00A05DC5"/>
    <w:rsid w:val="00A06300"/>
    <w:rsid w:val="00A063F0"/>
    <w:rsid w:val="00A06462"/>
    <w:rsid w:val="00A066DD"/>
    <w:rsid w:val="00A0711E"/>
    <w:rsid w:val="00A07601"/>
    <w:rsid w:val="00A07628"/>
    <w:rsid w:val="00A0772E"/>
    <w:rsid w:val="00A07786"/>
    <w:rsid w:val="00A07B0A"/>
    <w:rsid w:val="00A07F06"/>
    <w:rsid w:val="00A107AC"/>
    <w:rsid w:val="00A108FE"/>
    <w:rsid w:val="00A10F1E"/>
    <w:rsid w:val="00A11078"/>
    <w:rsid w:val="00A110E4"/>
    <w:rsid w:val="00A11B4C"/>
    <w:rsid w:val="00A11C60"/>
    <w:rsid w:val="00A123A1"/>
    <w:rsid w:val="00A12DD9"/>
    <w:rsid w:val="00A13316"/>
    <w:rsid w:val="00A133A0"/>
    <w:rsid w:val="00A1377B"/>
    <w:rsid w:val="00A13DFF"/>
    <w:rsid w:val="00A13E9B"/>
    <w:rsid w:val="00A14FCE"/>
    <w:rsid w:val="00A15689"/>
    <w:rsid w:val="00A15913"/>
    <w:rsid w:val="00A164F0"/>
    <w:rsid w:val="00A16637"/>
    <w:rsid w:val="00A170C0"/>
    <w:rsid w:val="00A17404"/>
    <w:rsid w:val="00A17908"/>
    <w:rsid w:val="00A200F1"/>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7A2"/>
    <w:rsid w:val="00A34885"/>
    <w:rsid w:val="00A34C22"/>
    <w:rsid w:val="00A35793"/>
    <w:rsid w:val="00A367C7"/>
    <w:rsid w:val="00A369EE"/>
    <w:rsid w:val="00A371A8"/>
    <w:rsid w:val="00A372F9"/>
    <w:rsid w:val="00A408FD"/>
    <w:rsid w:val="00A40ADD"/>
    <w:rsid w:val="00A40C40"/>
    <w:rsid w:val="00A41252"/>
    <w:rsid w:val="00A4235D"/>
    <w:rsid w:val="00A42E41"/>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8C"/>
    <w:rsid w:val="00A476B0"/>
    <w:rsid w:val="00A47AD9"/>
    <w:rsid w:val="00A47EA4"/>
    <w:rsid w:val="00A5017E"/>
    <w:rsid w:val="00A501C8"/>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1D89"/>
    <w:rsid w:val="00A62267"/>
    <w:rsid w:val="00A62F4E"/>
    <w:rsid w:val="00A64C6A"/>
    <w:rsid w:val="00A64DDB"/>
    <w:rsid w:val="00A65F63"/>
    <w:rsid w:val="00A66130"/>
    <w:rsid w:val="00A662FB"/>
    <w:rsid w:val="00A66729"/>
    <w:rsid w:val="00A6681F"/>
    <w:rsid w:val="00A66C85"/>
    <w:rsid w:val="00A67801"/>
    <w:rsid w:val="00A678CF"/>
    <w:rsid w:val="00A67EA5"/>
    <w:rsid w:val="00A700C6"/>
    <w:rsid w:val="00A70966"/>
    <w:rsid w:val="00A70CC6"/>
    <w:rsid w:val="00A710DC"/>
    <w:rsid w:val="00A71339"/>
    <w:rsid w:val="00A72EA9"/>
    <w:rsid w:val="00A7330C"/>
    <w:rsid w:val="00A7356F"/>
    <w:rsid w:val="00A74FFA"/>
    <w:rsid w:val="00A768BA"/>
    <w:rsid w:val="00A77270"/>
    <w:rsid w:val="00A773FA"/>
    <w:rsid w:val="00A776C0"/>
    <w:rsid w:val="00A77AAE"/>
    <w:rsid w:val="00A800C2"/>
    <w:rsid w:val="00A8060A"/>
    <w:rsid w:val="00A80D85"/>
    <w:rsid w:val="00A8139F"/>
    <w:rsid w:val="00A8145B"/>
    <w:rsid w:val="00A817C4"/>
    <w:rsid w:val="00A81A86"/>
    <w:rsid w:val="00A8229C"/>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28C4"/>
    <w:rsid w:val="00AA2DAC"/>
    <w:rsid w:val="00AA3623"/>
    <w:rsid w:val="00AA445E"/>
    <w:rsid w:val="00AA4FBB"/>
    <w:rsid w:val="00AA5D03"/>
    <w:rsid w:val="00AA6266"/>
    <w:rsid w:val="00AA6846"/>
    <w:rsid w:val="00AA6944"/>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1FD"/>
    <w:rsid w:val="00AC3502"/>
    <w:rsid w:val="00AC3610"/>
    <w:rsid w:val="00AC3E7E"/>
    <w:rsid w:val="00AC453D"/>
    <w:rsid w:val="00AC4596"/>
    <w:rsid w:val="00AC4C82"/>
    <w:rsid w:val="00AC5354"/>
    <w:rsid w:val="00AC5452"/>
    <w:rsid w:val="00AC5E0E"/>
    <w:rsid w:val="00AC68F4"/>
    <w:rsid w:val="00AC6F35"/>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249"/>
    <w:rsid w:val="00AF4327"/>
    <w:rsid w:val="00AF498A"/>
    <w:rsid w:val="00AF57E9"/>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3C3A"/>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C20"/>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7F"/>
    <w:rsid w:val="00B35C9A"/>
    <w:rsid w:val="00B36127"/>
    <w:rsid w:val="00B36454"/>
    <w:rsid w:val="00B36776"/>
    <w:rsid w:val="00B404C9"/>
    <w:rsid w:val="00B41301"/>
    <w:rsid w:val="00B41FCE"/>
    <w:rsid w:val="00B42074"/>
    <w:rsid w:val="00B4216F"/>
    <w:rsid w:val="00B43CB7"/>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0A"/>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22A"/>
    <w:rsid w:val="00B678E1"/>
    <w:rsid w:val="00B67E08"/>
    <w:rsid w:val="00B70236"/>
    <w:rsid w:val="00B703A6"/>
    <w:rsid w:val="00B705A4"/>
    <w:rsid w:val="00B71052"/>
    <w:rsid w:val="00B71387"/>
    <w:rsid w:val="00B71896"/>
    <w:rsid w:val="00B72BDD"/>
    <w:rsid w:val="00B72FB5"/>
    <w:rsid w:val="00B72FD3"/>
    <w:rsid w:val="00B7302A"/>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86E0E"/>
    <w:rsid w:val="00B903C4"/>
    <w:rsid w:val="00B9066B"/>
    <w:rsid w:val="00B90BA4"/>
    <w:rsid w:val="00B90BF3"/>
    <w:rsid w:val="00B90D82"/>
    <w:rsid w:val="00B9155E"/>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5E38"/>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BF4"/>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7F8"/>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532"/>
    <w:rsid w:val="00C33B0C"/>
    <w:rsid w:val="00C34715"/>
    <w:rsid w:val="00C34BF0"/>
    <w:rsid w:val="00C34F95"/>
    <w:rsid w:val="00C351CF"/>
    <w:rsid w:val="00C3600A"/>
    <w:rsid w:val="00C361B1"/>
    <w:rsid w:val="00C36B88"/>
    <w:rsid w:val="00C36FCE"/>
    <w:rsid w:val="00C37389"/>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96D"/>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25C"/>
    <w:rsid w:val="00C57C3B"/>
    <w:rsid w:val="00C57D97"/>
    <w:rsid w:val="00C57EE9"/>
    <w:rsid w:val="00C602A7"/>
    <w:rsid w:val="00C60B67"/>
    <w:rsid w:val="00C60FB1"/>
    <w:rsid w:val="00C61048"/>
    <w:rsid w:val="00C61103"/>
    <w:rsid w:val="00C611B8"/>
    <w:rsid w:val="00C61E4D"/>
    <w:rsid w:val="00C623BF"/>
    <w:rsid w:val="00C62597"/>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2079"/>
    <w:rsid w:val="00CA24EA"/>
    <w:rsid w:val="00CA25F8"/>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C25"/>
    <w:rsid w:val="00CA7F00"/>
    <w:rsid w:val="00CA7F55"/>
    <w:rsid w:val="00CB00D7"/>
    <w:rsid w:val="00CB0945"/>
    <w:rsid w:val="00CB0E70"/>
    <w:rsid w:val="00CB1AB8"/>
    <w:rsid w:val="00CB2220"/>
    <w:rsid w:val="00CB3309"/>
    <w:rsid w:val="00CB4865"/>
    <w:rsid w:val="00CB4DA6"/>
    <w:rsid w:val="00CB5047"/>
    <w:rsid w:val="00CB647D"/>
    <w:rsid w:val="00CB69E1"/>
    <w:rsid w:val="00CB6AB7"/>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3B7"/>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D5D"/>
    <w:rsid w:val="00CD6E58"/>
    <w:rsid w:val="00CE0657"/>
    <w:rsid w:val="00CE0766"/>
    <w:rsid w:val="00CE0892"/>
    <w:rsid w:val="00CE0E02"/>
    <w:rsid w:val="00CE169D"/>
    <w:rsid w:val="00CE2753"/>
    <w:rsid w:val="00CE27D1"/>
    <w:rsid w:val="00CE2FC0"/>
    <w:rsid w:val="00CE38BA"/>
    <w:rsid w:val="00CE39ED"/>
    <w:rsid w:val="00CE4630"/>
    <w:rsid w:val="00CE46CB"/>
    <w:rsid w:val="00CE4F05"/>
    <w:rsid w:val="00CE4FB5"/>
    <w:rsid w:val="00CE5CC7"/>
    <w:rsid w:val="00CE5DF6"/>
    <w:rsid w:val="00CE62D3"/>
    <w:rsid w:val="00CE7FE2"/>
    <w:rsid w:val="00CF1383"/>
    <w:rsid w:val="00CF2F00"/>
    <w:rsid w:val="00CF3729"/>
    <w:rsid w:val="00CF4369"/>
    <w:rsid w:val="00CF437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373"/>
    <w:rsid w:val="00D03578"/>
    <w:rsid w:val="00D04929"/>
    <w:rsid w:val="00D05B5D"/>
    <w:rsid w:val="00D05B7F"/>
    <w:rsid w:val="00D06264"/>
    <w:rsid w:val="00D063F6"/>
    <w:rsid w:val="00D06503"/>
    <w:rsid w:val="00D07176"/>
    <w:rsid w:val="00D07213"/>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66B"/>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27FEC"/>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79C"/>
    <w:rsid w:val="00D64B8F"/>
    <w:rsid w:val="00D64E6A"/>
    <w:rsid w:val="00D65826"/>
    <w:rsid w:val="00D65887"/>
    <w:rsid w:val="00D65F65"/>
    <w:rsid w:val="00D65FC7"/>
    <w:rsid w:val="00D66131"/>
    <w:rsid w:val="00D668E8"/>
    <w:rsid w:val="00D67A89"/>
    <w:rsid w:val="00D7129B"/>
    <w:rsid w:val="00D71C60"/>
    <w:rsid w:val="00D71E8D"/>
    <w:rsid w:val="00D72D73"/>
    <w:rsid w:val="00D72EEA"/>
    <w:rsid w:val="00D731DF"/>
    <w:rsid w:val="00D735A6"/>
    <w:rsid w:val="00D736D7"/>
    <w:rsid w:val="00D73E21"/>
    <w:rsid w:val="00D7444A"/>
    <w:rsid w:val="00D74899"/>
    <w:rsid w:val="00D74D6F"/>
    <w:rsid w:val="00D77949"/>
    <w:rsid w:val="00D80141"/>
    <w:rsid w:val="00D80701"/>
    <w:rsid w:val="00D807A8"/>
    <w:rsid w:val="00D8166A"/>
    <w:rsid w:val="00D81EF1"/>
    <w:rsid w:val="00D82E33"/>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535B"/>
    <w:rsid w:val="00D95E6F"/>
    <w:rsid w:val="00D9662F"/>
    <w:rsid w:val="00D96BD0"/>
    <w:rsid w:val="00D96F4F"/>
    <w:rsid w:val="00D97508"/>
    <w:rsid w:val="00DA01A1"/>
    <w:rsid w:val="00DA076C"/>
    <w:rsid w:val="00DA07F5"/>
    <w:rsid w:val="00DA0A39"/>
    <w:rsid w:val="00DA0C98"/>
    <w:rsid w:val="00DA0D19"/>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B7918"/>
    <w:rsid w:val="00DC1883"/>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C0A"/>
    <w:rsid w:val="00DD7211"/>
    <w:rsid w:val="00DD751D"/>
    <w:rsid w:val="00DE0707"/>
    <w:rsid w:val="00DE0DAA"/>
    <w:rsid w:val="00DE110F"/>
    <w:rsid w:val="00DE1BC7"/>
    <w:rsid w:val="00DE1C25"/>
    <w:rsid w:val="00DE2329"/>
    <w:rsid w:val="00DE308C"/>
    <w:rsid w:val="00DE3136"/>
    <w:rsid w:val="00DE351B"/>
    <w:rsid w:val="00DE4EE7"/>
    <w:rsid w:val="00DE564F"/>
    <w:rsid w:val="00DE5A2B"/>
    <w:rsid w:val="00DE6CE7"/>
    <w:rsid w:val="00DE755A"/>
    <w:rsid w:val="00DE7C89"/>
    <w:rsid w:val="00DE7E76"/>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096"/>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7D9"/>
    <w:rsid w:val="00E0580D"/>
    <w:rsid w:val="00E05906"/>
    <w:rsid w:val="00E05A08"/>
    <w:rsid w:val="00E05B60"/>
    <w:rsid w:val="00E06018"/>
    <w:rsid w:val="00E06658"/>
    <w:rsid w:val="00E066D0"/>
    <w:rsid w:val="00E069C8"/>
    <w:rsid w:val="00E06BDC"/>
    <w:rsid w:val="00E06CF4"/>
    <w:rsid w:val="00E0740D"/>
    <w:rsid w:val="00E07947"/>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1FCE"/>
    <w:rsid w:val="00E23247"/>
    <w:rsid w:val="00E23362"/>
    <w:rsid w:val="00E23D31"/>
    <w:rsid w:val="00E243B2"/>
    <w:rsid w:val="00E246A2"/>
    <w:rsid w:val="00E25B8D"/>
    <w:rsid w:val="00E25C71"/>
    <w:rsid w:val="00E2682B"/>
    <w:rsid w:val="00E26AE6"/>
    <w:rsid w:val="00E26C40"/>
    <w:rsid w:val="00E30C6D"/>
    <w:rsid w:val="00E3210E"/>
    <w:rsid w:val="00E32AA5"/>
    <w:rsid w:val="00E32BBE"/>
    <w:rsid w:val="00E3354C"/>
    <w:rsid w:val="00E335CD"/>
    <w:rsid w:val="00E345BB"/>
    <w:rsid w:val="00E350D3"/>
    <w:rsid w:val="00E36D45"/>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783"/>
    <w:rsid w:val="00E578B4"/>
    <w:rsid w:val="00E57A6F"/>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0D0F"/>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0F0A"/>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05DD"/>
    <w:rsid w:val="00EA1583"/>
    <w:rsid w:val="00EA23A5"/>
    <w:rsid w:val="00EA2D04"/>
    <w:rsid w:val="00EA2DE9"/>
    <w:rsid w:val="00EA3043"/>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3A7"/>
    <w:rsid w:val="00EB74F7"/>
    <w:rsid w:val="00EC02CD"/>
    <w:rsid w:val="00EC02E2"/>
    <w:rsid w:val="00EC07EF"/>
    <w:rsid w:val="00EC09D1"/>
    <w:rsid w:val="00EC0CAE"/>
    <w:rsid w:val="00EC16E9"/>
    <w:rsid w:val="00EC2299"/>
    <w:rsid w:val="00EC29BC"/>
    <w:rsid w:val="00EC2AAD"/>
    <w:rsid w:val="00EC3076"/>
    <w:rsid w:val="00EC471E"/>
    <w:rsid w:val="00EC4FCC"/>
    <w:rsid w:val="00EC5030"/>
    <w:rsid w:val="00EC5360"/>
    <w:rsid w:val="00EC636D"/>
    <w:rsid w:val="00EC7826"/>
    <w:rsid w:val="00ED1627"/>
    <w:rsid w:val="00ED1CCE"/>
    <w:rsid w:val="00ED1D46"/>
    <w:rsid w:val="00ED1FFD"/>
    <w:rsid w:val="00ED20AA"/>
    <w:rsid w:val="00ED355D"/>
    <w:rsid w:val="00ED37D6"/>
    <w:rsid w:val="00ED3C9E"/>
    <w:rsid w:val="00ED3D31"/>
    <w:rsid w:val="00ED3EF2"/>
    <w:rsid w:val="00ED4A05"/>
    <w:rsid w:val="00ED6522"/>
    <w:rsid w:val="00ED65C0"/>
    <w:rsid w:val="00ED67AA"/>
    <w:rsid w:val="00ED6DB7"/>
    <w:rsid w:val="00ED73B6"/>
    <w:rsid w:val="00ED7D12"/>
    <w:rsid w:val="00ED7F7E"/>
    <w:rsid w:val="00EE000D"/>
    <w:rsid w:val="00EE01BF"/>
    <w:rsid w:val="00EE0207"/>
    <w:rsid w:val="00EE06AD"/>
    <w:rsid w:val="00EE1BD8"/>
    <w:rsid w:val="00EE26FD"/>
    <w:rsid w:val="00EE2B1F"/>
    <w:rsid w:val="00EE3253"/>
    <w:rsid w:val="00EE343C"/>
    <w:rsid w:val="00EE3486"/>
    <w:rsid w:val="00EE41F9"/>
    <w:rsid w:val="00EE466F"/>
    <w:rsid w:val="00EE4DF6"/>
    <w:rsid w:val="00EE504F"/>
    <w:rsid w:val="00EE515E"/>
    <w:rsid w:val="00EE539F"/>
    <w:rsid w:val="00EE6005"/>
    <w:rsid w:val="00EE661D"/>
    <w:rsid w:val="00EE6773"/>
    <w:rsid w:val="00EF03D7"/>
    <w:rsid w:val="00EF0FE3"/>
    <w:rsid w:val="00EF19B2"/>
    <w:rsid w:val="00EF1F4B"/>
    <w:rsid w:val="00EF2930"/>
    <w:rsid w:val="00EF2C6B"/>
    <w:rsid w:val="00EF2CF8"/>
    <w:rsid w:val="00EF32DC"/>
    <w:rsid w:val="00EF3698"/>
    <w:rsid w:val="00EF37F8"/>
    <w:rsid w:val="00EF3AF5"/>
    <w:rsid w:val="00EF3CDB"/>
    <w:rsid w:val="00EF4239"/>
    <w:rsid w:val="00EF4F24"/>
    <w:rsid w:val="00EF55E0"/>
    <w:rsid w:val="00EF5615"/>
    <w:rsid w:val="00EF5691"/>
    <w:rsid w:val="00EF5B41"/>
    <w:rsid w:val="00EF73EE"/>
    <w:rsid w:val="00EF7631"/>
    <w:rsid w:val="00EF7A27"/>
    <w:rsid w:val="00EF7B20"/>
    <w:rsid w:val="00EF7B98"/>
    <w:rsid w:val="00F0031C"/>
    <w:rsid w:val="00F00AF2"/>
    <w:rsid w:val="00F00BD4"/>
    <w:rsid w:val="00F00C08"/>
    <w:rsid w:val="00F00FDF"/>
    <w:rsid w:val="00F01394"/>
    <w:rsid w:val="00F01D95"/>
    <w:rsid w:val="00F02609"/>
    <w:rsid w:val="00F02CBA"/>
    <w:rsid w:val="00F02D00"/>
    <w:rsid w:val="00F02FBC"/>
    <w:rsid w:val="00F03371"/>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60F9"/>
    <w:rsid w:val="00F1632D"/>
    <w:rsid w:val="00F16969"/>
    <w:rsid w:val="00F1764B"/>
    <w:rsid w:val="00F205B9"/>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611"/>
    <w:rsid w:val="00F36E5C"/>
    <w:rsid w:val="00F36F52"/>
    <w:rsid w:val="00F37170"/>
    <w:rsid w:val="00F37269"/>
    <w:rsid w:val="00F3790A"/>
    <w:rsid w:val="00F37E18"/>
    <w:rsid w:val="00F40408"/>
    <w:rsid w:val="00F411C0"/>
    <w:rsid w:val="00F419EC"/>
    <w:rsid w:val="00F4267D"/>
    <w:rsid w:val="00F43229"/>
    <w:rsid w:val="00F43770"/>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60"/>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1D37"/>
    <w:rsid w:val="00F82151"/>
    <w:rsid w:val="00F82F33"/>
    <w:rsid w:val="00F846F8"/>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64FB"/>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833"/>
    <w:rsid w:val="00FE0B54"/>
    <w:rsid w:val="00FE0CE2"/>
    <w:rsid w:val="00FE0D77"/>
    <w:rsid w:val="00FE11B2"/>
    <w:rsid w:val="00FE1368"/>
    <w:rsid w:val="00FE13D9"/>
    <w:rsid w:val="00FE1D11"/>
    <w:rsid w:val="00FE2403"/>
    <w:rsid w:val="00FE2510"/>
    <w:rsid w:val="00FE3603"/>
    <w:rsid w:val="00FE377A"/>
    <w:rsid w:val="00FE3D06"/>
    <w:rsid w:val="00FE4770"/>
    <w:rsid w:val="00FE48D1"/>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5B"/>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link w:val="HeaderChar"/>
    <w:uiPriority w:val="99"/>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character" w:customStyle="1" w:styleId="HeaderChar">
    <w:name w:val="Header Char"/>
    <w:basedOn w:val="DefaultParagraphFont"/>
    <w:link w:val="Header"/>
    <w:uiPriority w:val="99"/>
    <w:rsid w:val="00816EA0"/>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86030-D8B4-450D-8DBB-E35C2BE94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482</TotalTime>
  <Pages>1</Pages>
  <Words>8699</Words>
  <Characters>49586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76</cp:revision>
  <cp:lastPrinted>2025-07-31T07:56:00Z</cp:lastPrinted>
  <dcterms:created xsi:type="dcterms:W3CDTF">2025-11-04T15:51:00Z</dcterms:created>
  <dcterms:modified xsi:type="dcterms:W3CDTF">2026-01-09T06:37:00Z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